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993" w14:textId="77777777" w:rsidR="00D47CFD" w:rsidRPr="00743211" w:rsidRDefault="00D47CFD" w:rsidP="00D47CFD">
      <w:pPr>
        <w:pStyle w:val="CABEZA"/>
        <w:rPr>
          <w:rFonts w:cs="Times New Roman"/>
        </w:rPr>
      </w:pPr>
      <w:r w:rsidRPr="00743211">
        <w:rPr>
          <w:rFonts w:cs="Times New Roman"/>
        </w:rPr>
        <w:t>SECRETARIA DE ECONOMIA</w:t>
      </w:r>
    </w:p>
    <w:p w14:paraId="12556AF7" w14:textId="116D9B39" w:rsidR="00D47CFD" w:rsidRPr="00743211" w:rsidRDefault="00D47CFD" w:rsidP="00D47CFD">
      <w:pPr>
        <w:pStyle w:val="Titulo1"/>
        <w:rPr>
          <w:rFonts w:cs="Times New Roman"/>
        </w:rPr>
      </w:pPr>
      <w:r w:rsidRPr="00743211">
        <w:rPr>
          <w:rFonts w:cs="Times New Roman"/>
        </w:rPr>
        <w:t>ACUERDO por el que se da a conocer la Tasa Aplicable del Impuesto General de Importación para las mercancías originarias de los Estados de la Asociación Europea de Libre Comercio.</w:t>
      </w:r>
    </w:p>
    <w:p w14:paraId="71F543C5" w14:textId="77777777" w:rsidR="00D47CFD" w:rsidRPr="00743211" w:rsidRDefault="00D47CFD" w:rsidP="00D47CFD">
      <w:pPr>
        <w:pStyle w:val="Titulo2"/>
        <w:rPr>
          <w:szCs w:val="18"/>
        </w:rPr>
      </w:pPr>
      <w:r w:rsidRPr="00743211">
        <w:t xml:space="preserve">Al margen un sello con el Escudo Nacional, que dice: Estados Unidos </w:t>
      </w:r>
      <w:proofErr w:type="gramStart"/>
      <w:r w:rsidRPr="00743211">
        <w:t>Mexicanos.-</w:t>
      </w:r>
      <w:proofErr w:type="gramEnd"/>
      <w:r w:rsidRPr="00743211">
        <w:t xml:space="preserve"> ECONOMÍA.- Secretaría de Economía.</w:t>
      </w:r>
    </w:p>
    <w:p w14:paraId="6935C5B0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fundamento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artículos</w:t>
      </w:r>
      <w:r>
        <w:rPr>
          <w:szCs w:val="18"/>
        </w:rPr>
        <w:t xml:space="preserve"> </w:t>
      </w:r>
      <w:r w:rsidRPr="00776446">
        <w:rPr>
          <w:szCs w:val="18"/>
        </w:rPr>
        <w:t>133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Constitución</w:t>
      </w:r>
      <w:r>
        <w:rPr>
          <w:szCs w:val="18"/>
        </w:rPr>
        <w:t xml:space="preserve"> </w:t>
      </w:r>
      <w:r w:rsidRPr="00776446">
        <w:rPr>
          <w:szCs w:val="18"/>
        </w:rPr>
        <w:t>Política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Mexicanos;</w:t>
      </w:r>
      <w:r>
        <w:rPr>
          <w:szCs w:val="18"/>
        </w:rPr>
        <w:t xml:space="preserve"> </w:t>
      </w:r>
      <w:r w:rsidRPr="00776446">
        <w:rPr>
          <w:szCs w:val="18"/>
        </w:rPr>
        <w:t>34,</w:t>
      </w:r>
      <w:r>
        <w:rPr>
          <w:szCs w:val="18"/>
        </w:rPr>
        <w:t xml:space="preserve"> </w:t>
      </w:r>
      <w:r w:rsidRPr="00776446">
        <w:rPr>
          <w:szCs w:val="18"/>
        </w:rPr>
        <w:t>fracción</w:t>
      </w:r>
      <w:r>
        <w:rPr>
          <w:szCs w:val="18"/>
        </w:rPr>
        <w:t xml:space="preserve"> </w:t>
      </w:r>
      <w:r w:rsidRPr="00776446">
        <w:rPr>
          <w:szCs w:val="18"/>
        </w:rPr>
        <w:t>XXXIII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Orgánica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Administración</w:t>
      </w:r>
      <w:r>
        <w:rPr>
          <w:szCs w:val="18"/>
        </w:rPr>
        <w:t xml:space="preserve"> </w:t>
      </w:r>
      <w:r w:rsidRPr="00776446">
        <w:rPr>
          <w:szCs w:val="18"/>
        </w:rPr>
        <w:t>Pública</w:t>
      </w:r>
      <w:r>
        <w:rPr>
          <w:szCs w:val="18"/>
        </w:rPr>
        <w:t xml:space="preserve"> </w:t>
      </w:r>
      <w:r w:rsidRPr="00776446">
        <w:rPr>
          <w:szCs w:val="18"/>
        </w:rPr>
        <w:t>Federal;</w:t>
      </w:r>
      <w:r>
        <w:rPr>
          <w:szCs w:val="18"/>
        </w:rPr>
        <w:t xml:space="preserve"> </w:t>
      </w:r>
      <w:r w:rsidRPr="00776446">
        <w:rPr>
          <w:szCs w:val="18"/>
        </w:rPr>
        <w:t>5o.,</w:t>
      </w:r>
      <w:r>
        <w:rPr>
          <w:szCs w:val="18"/>
        </w:rPr>
        <w:t xml:space="preserve"> </w:t>
      </w:r>
      <w:r w:rsidRPr="00776446">
        <w:rPr>
          <w:szCs w:val="18"/>
        </w:rPr>
        <w:t>fracción</w:t>
      </w:r>
      <w:r>
        <w:rPr>
          <w:szCs w:val="18"/>
        </w:rPr>
        <w:t xml:space="preserve"> </w:t>
      </w:r>
      <w:r w:rsidRPr="00776446">
        <w:rPr>
          <w:szCs w:val="18"/>
        </w:rPr>
        <w:t>X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Exterior;</w:t>
      </w:r>
      <w:r>
        <w:rPr>
          <w:szCs w:val="18"/>
        </w:rPr>
        <w:t xml:space="preserve"> </w:t>
      </w:r>
      <w:r w:rsidRPr="00776446">
        <w:rPr>
          <w:szCs w:val="18"/>
        </w:rPr>
        <w:t>5,</w:t>
      </w:r>
      <w:r>
        <w:rPr>
          <w:szCs w:val="18"/>
        </w:rPr>
        <w:t xml:space="preserve"> </w:t>
      </w:r>
      <w:r w:rsidRPr="00776446">
        <w:rPr>
          <w:szCs w:val="18"/>
        </w:rPr>
        <w:t>fracción</w:t>
      </w:r>
      <w:r>
        <w:rPr>
          <w:szCs w:val="18"/>
        </w:rPr>
        <w:t xml:space="preserve"> </w:t>
      </w:r>
      <w:r w:rsidRPr="00776446">
        <w:rPr>
          <w:szCs w:val="18"/>
        </w:rPr>
        <w:t>XVII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Reglamento</w:t>
      </w:r>
      <w:r>
        <w:rPr>
          <w:szCs w:val="18"/>
        </w:rPr>
        <w:t xml:space="preserve"> </w:t>
      </w:r>
      <w:r w:rsidRPr="00776446">
        <w:rPr>
          <w:szCs w:val="18"/>
        </w:rPr>
        <w:t>Interior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Secretaría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Economía,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</w:p>
    <w:p w14:paraId="4EEDEB25" w14:textId="77777777" w:rsidR="00D47CFD" w:rsidRPr="00776446" w:rsidRDefault="00D47CFD" w:rsidP="00D47CFD">
      <w:pPr>
        <w:pStyle w:val="ANOTACION"/>
        <w:spacing w:line="217" w:lineRule="exact"/>
      </w:pPr>
      <w:r w:rsidRPr="00776446">
        <w:t>CONSIDERANDO</w:t>
      </w:r>
    </w:p>
    <w:p w14:paraId="1862CE19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Asociación</w:t>
      </w:r>
      <w:r>
        <w:rPr>
          <w:szCs w:val="18"/>
        </w:rPr>
        <w:t xml:space="preserve"> </w:t>
      </w:r>
      <w:r w:rsidRPr="00776446">
        <w:rPr>
          <w:szCs w:val="18"/>
        </w:rPr>
        <w:t>Europea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(Tratado)</w:t>
      </w:r>
      <w:r>
        <w:rPr>
          <w:szCs w:val="18"/>
        </w:rPr>
        <w:t xml:space="preserve"> </w:t>
      </w:r>
      <w:r w:rsidRPr="00776446">
        <w:rPr>
          <w:szCs w:val="18"/>
        </w:rPr>
        <w:t>fue</w:t>
      </w:r>
      <w:r>
        <w:rPr>
          <w:szCs w:val="18"/>
        </w:rPr>
        <w:t xml:space="preserve"> </w:t>
      </w:r>
      <w:r w:rsidRPr="00776446">
        <w:rPr>
          <w:szCs w:val="18"/>
        </w:rPr>
        <w:t>aprobado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Senado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República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30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abril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2001,</w:t>
      </w:r>
      <w:r>
        <w:rPr>
          <w:szCs w:val="18"/>
        </w:rPr>
        <w:t xml:space="preserve"> </w:t>
      </w:r>
      <w:r w:rsidRPr="00776446">
        <w:rPr>
          <w:szCs w:val="18"/>
        </w:rPr>
        <w:t>cuyo</w:t>
      </w:r>
      <w:r>
        <w:rPr>
          <w:szCs w:val="18"/>
        </w:rPr>
        <w:t xml:space="preserve"> </w:t>
      </w:r>
      <w:r w:rsidRPr="00776446">
        <w:rPr>
          <w:szCs w:val="18"/>
        </w:rPr>
        <w:t>Decreto</w:t>
      </w:r>
      <w:r>
        <w:rPr>
          <w:szCs w:val="18"/>
        </w:rPr>
        <w:t xml:space="preserve"> </w:t>
      </w:r>
      <w:r w:rsidRPr="00776446">
        <w:rPr>
          <w:szCs w:val="18"/>
        </w:rPr>
        <w:t>Promulgatorio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publicó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Diario</w:t>
      </w:r>
      <w:r>
        <w:rPr>
          <w:szCs w:val="18"/>
        </w:rPr>
        <w:t xml:space="preserve"> </w:t>
      </w:r>
      <w:r w:rsidRPr="00776446">
        <w:rPr>
          <w:szCs w:val="18"/>
        </w:rPr>
        <w:t>Oficial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Federación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29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junio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2001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entró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1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julio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mismo</w:t>
      </w:r>
      <w:r>
        <w:rPr>
          <w:szCs w:val="18"/>
        </w:rPr>
        <w:t xml:space="preserve"> </w:t>
      </w:r>
      <w:r w:rsidRPr="00776446">
        <w:rPr>
          <w:szCs w:val="18"/>
        </w:rPr>
        <w:t>año.</w:t>
      </w:r>
    </w:p>
    <w:p w14:paraId="21895EE3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Tratado</w:t>
      </w:r>
      <w:r>
        <w:rPr>
          <w:szCs w:val="18"/>
        </w:rPr>
        <w:t xml:space="preserve"> </w:t>
      </w:r>
      <w:r w:rsidRPr="00776446">
        <w:rPr>
          <w:szCs w:val="18"/>
        </w:rPr>
        <w:t>establece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condiciones</w:t>
      </w:r>
      <w:r>
        <w:rPr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eliminación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aranceles</w:t>
      </w:r>
      <w:r>
        <w:rPr>
          <w:szCs w:val="18"/>
        </w:rPr>
        <w:t xml:space="preserve"> </w:t>
      </w:r>
      <w:r w:rsidRPr="00776446">
        <w:rPr>
          <w:szCs w:val="18"/>
        </w:rPr>
        <w:t>aduaneros</w:t>
      </w:r>
      <w:r>
        <w:rPr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Asociación</w:t>
      </w:r>
      <w:r>
        <w:rPr>
          <w:szCs w:val="18"/>
        </w:rPr>
        <w:t xml:space="preserve"> </w:t>
      </w:r>
      <w:r w:rsidRPr="00776446">
        <w:rPr>
          <w:szCs w:val="18"/>
        </w:rPr>
        <w:t>Europea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Comercio,</w:t>
      </w:r>
      <w:r>
        <w:rPr>
          <w:szCs w:val="18"/>
        </w:rPr>
        <w:t xml:space="preserve"> </w:t>
      </w:r>
      <w:r w:rsidRPr="00776446">
        <w:rPr>
          <w:szCs w:val="18"/>
        </w:rPr>
        <w:t>integrada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República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Islandia,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Principado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Liechtenstein,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Reino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Noruega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Confederación</w:t>
      </w:r>
      <w:r>
        <w:rPr>
          <w:szCs w:val="18"/>
        </w:rPr>
        <w:t xml:space="preserve"> </w:t>
      </w:r>
      <w:r w:rsidRPr="00776446">
        <w:rPr>
          <w:szCs w:val="18"/>
        </w:rPr>
        <w:t>Suiza</w:t>
      </w:r>
      <w:r>
        <w:rPr>
          <w:szCs w:val="18"/>
        </w:rPr>
        <w:t xml:space="preserve"> </w:t>
      </w:r>
      <w:r w:rsidRPr="00776446">
        <w:rPr>
          <w:szCs w:val="18"/>
        </w:rPr>
        <w:t>(AELC),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México,</w:t>
      </w:r>
      <w:r>
        <w:rPr>
          <w:szCs w:val="18"/>
        </w:rPr>
        <w:t xml:space="preserve"> </w:t>
      </w:r>
      <w:r w:rsidRPr="00776446">
        <w:rPr>
          <w:szCs w:val="18"/>
        </w:rPr>
        <w:t>mediante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establecimiento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reglas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origen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otros</w:t>
      </w:r>
      <w:r>
        <w:rPr>
          <w:szCs w:val="18"/>
        </w:rPr>
        <w:t xml:space="preserve"> </w:t>
      </w:r>
      <w:r w:rsidRPr="00776446">
        <w:rPr>
          <w:szCs w:val="18"/>
        </w:rPr>
        <w:t>mecanismos</w:t>
      </w:r>
      <w:r>
        <w:rPr>
          <w:szCs w:val="18"/>
        </w:rPr>
        <w:t xml:space="preserve"> </w:t>
      </w:r>
      <w:r w:rsidRPr="00776446">
        <w:rPr>
          <w:szCs w:val="18"/>
        </w:rPr>
        <w:t>específicos</w:t>
      </w:r>
      <w:r>
        <w:rPr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definir</w:t>
      </w:r>
      <w:r>
        <w:rPr>
          <w:szCs w:val="18"/>
        </w:rPr>
        <w:t xml:space="preserve"> </w:t>
      </w:r>
      <w:r w:rsidRPr="00776446">
        <w:rPr>
          <w:szCs w:val="18"/>
        </w:rPr>
        <w:t>tales</w:t>
      </w:r>
      <w:r>
        <w:rPr>
          <w:szCs w:val="18"/>
        </w:rPr>
        <w:t xml:space="preserve"> </w:t>
      </w:r>
      <w:r w:rsidRPr="00776446">
        <w:rPr>
          <w:szCs w:val="18"/>
        </w:rPr>
        <w:t>mercancías.</w:t>
      </w:r>
    </w:p>
    <w:p w14:paraId="2E0A0115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desgravación</w:t>
      </w:r>
      <w:r>
        <w:rPr>
          <w:szCs w:val="18"/>
        </w:rPr>
        <w:t xml:space="preserve"> </w:t>
      </w:r>
      <w:r w:rsidRPr="00776446">
        <w:rPr>
          <w:szCs w:val="18"/>
        </w:rPr>
        <w:t>establecida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Tratado</w:t>
      </w:r>
      <w:r>
        <w:rPr>
          <w:szCs w:val="18"/>
        </w:rPr>
        <w:t xml:space="preserve"> </w:t>
      </w:r>
      <w:r w:rsidRPr="00776446">
        <w:rPr>
          <w:szCs w:val="18"/>
        </w:rPr>
        <w:t>no</w:t>
      </w:r>
      <w:r>
        <w:rPr>
          <w:szCs w:val="18"/>
        </w:rPr>
        <w:t xml:space="preserve"> </w:t>
      </w:r>
      <w:r w:rsidRPr="00776446">
        <w:rPr>
          <w:szCs w:val="18"/>
        </w:rPr>
        <w:t>exime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cumplimiento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medidas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regulación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restricción</w:t>
      </w:r>
      <w:r>
        <w:rPr>
          <w:szCs w:val="18"/>
        </w:rPr>
        <w:t xml:space="preserve"> </w:t>
      </w:r>
      <w:r w:rsidRPr="00776446">
        <w:rPr>
          <w:szCs w:val="18"/>
        </w:rPr>
        <w:t>no</w:t>
      </w:r>
      <w:r>
        <w:rPr>
          <w:szCs w:val="18"/>
        </w:rPr>
        <w:t xml:space="preserve"> </w:t>
      </w:r>
      <w:r w:rsidRPr="00776446">
        <w:rPr>
          <w:szCs w:val="18"/>
        </w:rPr>
        <w:t>arancelarias,</w:t>
      </w:r>
      <w:r>
        <w:rPr>
          <w:szCs w:val="18"/>
        </w:rPr>
        <w:t xml:space="preserve"> </w:t>
      </w:r>
      <w:r w:rsidRPr="00776446">
        <w:rPr>
          <w:szCs w:val="18"/>
        </w:rPr>
        <w:t>ni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requisitos</w:t>
      </w:r>
      <w:r>
        <w:rPr>
          <w:szCs w:val="18"/>
        </w:rPr>
        <w:t xml:space="preserve"> </w:t>
      </w:r>
      <w:r w:rsidRPr="00776446">
        <w:rPr>
          <w:szCs w:val="18"/>
        </w:rPr>
        <w:t>previos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impuestos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Secretaría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Economía</w:t>
      </w:r>
      <w:r>
        <w:rPr>
          <w:szCs w:val="18"/>
        </w:rPr>
        <w:t xml:space="preserve"> </w:t>
      </w:r>
      <w:r w:rsidRPr="00776446">
        <w:rPr>
          <w:szCs w:val="18"/>
        </w:rPr>
        <w:t>o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cualquier</w:t>
      </w:r>
      <w:r>
        <w:rPr>
          <w:szCs w:val="18"/>
        </w:rPr>
        <w:t xml:space="preserve"> </w:t>
      </w:r>
      <w:r w:rsidRPr="00776446">
        <w:rPr>
          <w:szCs w:val="18"/>
        </w:rPr>
        <w:t>otra</w:t>
      </w:r>
      <w:r>
        <w:rPr>
          <w:szCs w:val="18"/>
        </w:rPr>
        <w:t xml:space="preserve"> </w:t>
      </w:r>
      <w:r w:rsidRPr="00776446">
        <w:rPr>
          <w:szCs w:val="18"/>
        </w:rPr>
        <w:t>dependencia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ámbito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sus</w:t>
      </w:r>
      <w:r>
        <w:rPr>
          <w:szCs w:val="18"/>
        </w:rPr>
        <w:t xml:space="preserve"> </w:t>
      </w:r>
      <w:r w:rsidRPr="00776446">
        <w:rPr>
          <w:szCs w:val="18"/>
        </w:rPr>
        <w:t>facultades;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requisitos</w:t>
      </w:r>
      <w:r>
        <w:rPr>
          <w:szCs w:val="18"/>
        </w:rPr>
        <w:t xml:space="preserve"> </w:t>
      </w:r>
      <w:r w:rsidRPr="00776446">
        <w:rPr>
          <w:szCs w:val="18"/>
        </w:rPr>
        <w:t>previstos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Normas</w:t>
      </w:r>
      <w:r>
        <w:rPr>
          <w:szCs w:val="18"/>
        </w:rPr>
        <w:t xml:space="preserve"> </w:t>
      </w:r>
      <w:r w:rsidRPr="00776446">
        <w:rPr>
          <w:szCs w:val="18"/>
        </w:rPr>
        <w:t>Oficiales</w:t>
      </w:r>
      <w:r>
        <w:rPr>
          <w:szCs w:val="18"/>
        </w:rPr>
        <w:t xml:space="preserve"> </w:t>
      </w:r>
      <w:r w:rsidRPr="00776446">
        <w:rPr>
          <w:szCs w:val="18"/>
        </w:rPr>
        <w:t>Mexicanas,</w:t>
      </w:r>
      <w:r>
        <w:rPr>
          <w:szCs w:val="18"/>
        </w:rPr>
        <w:t xml:space="preserve"> </w:t>
      </w:r>
      <w:r w:rsidRPr="00776446">
        <w:rPr>
          <w:szCs w:val="18"/>
        </w:rPr>
        <w:t>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trámite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despacho</w:t>
      </w:r>
      <w:r>
        <w:rPr>
          <w:szCs w:val="18"/>
        </w:rPr>
        <w:t xml:space="preserve"> </w:t>
      </w:r>
      <w:r w:rsidRPr="00776446">
        <w:rPr>
          <w:szCs w:val="18"/>
        </w:rPr>
        <w:t>aduanero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mercancías,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otros,</w:t>
      </w:r>
      <w:r>
        <w:rPr>
          <w:szCs w:val="18"/>
        </w:rPr>
        <w:t xml:space="preserve"> </w:t>
      </w:r>
      <w:r w:rsidRPr="00776446">
        <w:rPr>
          <w:szCs w:val="18"/>
        </w:rPr>
        <w:t>siempre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estén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conformidad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compromisos</w:t>
      </w:r>
      <w:r>
        <w:rPr>
          <w:szCs w:val="18"/>
        </w:rPr>
        <w:t xml:space="preserve"> </w:t>
      </w:r>
      <w:r w:rsidRPr="00776446">
        <w:rPr>
          <w:szCs w:val="18"/>
        </w:rPr>
        <w:t>internacionales</w:t>
      </w:r>
      <w:r>
        <w:rPr>
          <w:szCs w:val="18"/>
        </w:rPr>
        <w:t xml:space="preserve"> </w:t>
      </w:r>
      <w:r w:rsidRPr="00776446">
        <w:rPr>
          <w:szCs w:val="18"/>
        </w:rPr>
        <w:t>adquiridos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Mexicanos.</w:t>
      </w:r>
    </w:p>
    <w:p w14:paraId="50D85B91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28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junio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2019,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Organización</w:t>
      </w:r>
      <w:r>
        <w:rPr>
          <w:szCs w:val="18"/>
        </w:rPr>
        <w:t xml:space="preserve"> </w:t>
      </w:r>
      <w:r w:rsidRPr="00776446">
        <w:rPr>
          <w:szCs w:val="18"/>
        </w:rPr>
        <w:t>Mundial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Aduanas</w:t>
      </w:r>
      <w:r>
        <w:rPr>
          <w:szCs w:val="18"/>
        </w:rPr>
        <w:t xml:space="preserve"> </w:t>
      </w:r>
      <w:r w:rsidRPr="00776446">
        <w:rPr>
          <w:szCs w:val="18"/>
        </w:rPr>
        <w:t>adoptó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Séptima</w:t>
      </w:r>
      <w:r>
        <w:rPr>
          <w:szCs w:val="18"/>
        </w:rPr>
        <w:t xml:space="preserve"> </w:t>
      </w:r>
      <w:r w:rsidRPr="00776446">
        <w:rPr>
          <w:szCs w:val="18"/>
        </w:rPr>
        <w:t>Enmienda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Sistema</w:t>
      </w:r>
      <w:r>
        <w:rPr>
          <w:szCs w:val="18"/>
        </w:rPr>
        <w:t xml:space="preserve"> </w:t>
      </w:r>
      <w:r w:rsidRPr="00776446">
        <w:rPr>
          <w:szCs w:val="18"/>
        </w:rPr>
        <w:t>Armonizado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Designación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Codificación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Mercancías,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fin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actualizarlo</w:t>
      </w:r>
      <w:r>
        <w:rPr>
          <w:szCs w:val="18"/>
        </w:rPr>
        <w:t xml:space="preserve"> </w:t>
      </w:r>
      <w:r w:rsidRPr="00776446">
        <w:rPr>
          <w:szCs w:val="18"/>
        </w:rPr>
        <w:t>tomando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consideración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avances</w:t>
      </w:r>
      <w:r>
        <w:rPr>
          <w:szCs w:val="18"/>
        </w:rPr>
        <w:t xml:space="preserve"> </w:t>
      </w:r>
      <w:r w:rsidRPr="00776446">
        <w:rPr>
          <w:szCs w:val="18"/>
        </w:rPr>
        <w:t>tecnológicos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patrones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internacional</w:t>
      </w:r>
      <w:r>
        <w:rPr>
          <w:szCs w:val="18"/>
        </w:rPr>
        <w:t xml:space="preserve"> </w:t>
      </w:r>
      <w:r w:rsidRPr="00776446">
        <w:rPr>
          <w:szCs w:val="18"/>
        </w:rPr>
        <w:t>actual,</w:t>
      </w:r>
      <w:r>
        <w:rPr>
          <w:szCs w:val="18"/>
        </w:rPr>
        <w:t xml:space="preserve"> </w:t>
      </w:r>
      <w:r w:rsidRPr="00776446">
        <w:rPr>
          <w:szCs w:val="18"/>
        </w:rPr>
        <w:t>reconociendo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nuevos</w:t>
      </w:r>
      <w:r>
        <w:rPr>
          <w:szCs w:val="18"/>
        </w:rPr>
        <w:t xml:space="preserve"> </w:t>
      </w:r>
      <w:r w:rsidRPr="00776446">
        <w:rPr>
          <w:szCs w:val="18"/>
        </w:rPr>
        <w:t>flujos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cuestiones</w:t>
      </w:r>
      <w:r>
        <w:rPr>
          <w:szCs w:val="18"/>
        </w:rPr>
        <w:t xml:space="preserve"> </w:t>
      </w:r>
      <w:r w:rsidRPr="00776446">
        <w:rPr>
          <w:szCs w:val="18"/>
        </w:rPr>
        <w:t>ambientales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sociales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interés</w:t>
      </w:r>
      <w:r>
        <w:rPr>
          <w:szCs w:val="18"/>
        </w:rPr>
        <w:t xml:space="preserve"> </w:t>
      </w:r>
      <w:r w:rsidRPr="00776446">
        <w:rPr>
          <w:szCs w:val="18"/>
        </w:rPr>
        <w:t>mundial.</w:t>
      </w:r>
    </w:p>
    <w:p w14:paraId="173DBAD2" w14:textId="77777777" w:rsidR="00D47CFD" w:rsidRPr="00776446" w:rsidRDefault="00D47CFD" w:rsidP="00D47CFD">
      <w:pPr>
        <w:pStyle w:val="Texto"/>
        <w:spacing w:line="217" w:lineRule="exact"/>
        <w:rPr>
          <w:szCs w:val="18"/>
          <w:lang w:val="es-ES_tradnl"/>
        </w:rPr>
      </w:pP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7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junio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2022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publicó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Diario</w:t>
      </w:r>
      <w:r>
        <w:rPr>
          <w:szCs w:val="18"/>
        </w:rPr>
        <w:t xml:space="preserve"> </w:t>
      </w:r>
      <w:r w:rsidRPr="00776446">
        <w:rPr>
          <w:szCs w:val="18"/>
        </w:rPr>
        <w:t>Oficial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Federación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Decreto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expide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Impuestos</w:t>
      </w:r>
      <w:r>
        <w:rPr>
          <w:szCs w:val="18"/>
        </w:rPr>
        <w:t xml:space="preserve"> </w:t>
      </w:r>
      <w:r w:rsidRPr="00776446">
        <w:rPr>
          <w:szCs w:val="18"/>
        </w:rPr>
        <w:t>Generales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Exportación</w:t>
      </w:r>
      <w:r>
        <w:rPr>
          <w:szCs w:val="18"/>
        </w:rPr>
        <w:t xml:space="preserve"> </w:t>
      </w:r>
      <w:r w:rsidRPr="00776446">
        <w:rPr>
          <w:szCs w:val="18"/>
        </w:rPr>
        <w:t>(Decreto),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virtud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cual,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establece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Tarifa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aranceles</w:t>
      </w:r>
      <w:r>
        <w:rPr>
          <w:szCs w:val="18"/>
        </w:rPr>
        <w:t xml:space="preserve"> </w:t>
      </w:r>
      <w:r w:rsidRPr="00776446">
        <w:rPr>
          <w:szCs w:val="18"/>
        </w:rPr>
        <w:t>aplicables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exportación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territorio</w:t>
      </w:r>
      <w:r>
        <w:rPr>
          <w:szCs w:val="18"/>
        </w:rPr>
        <w:t xml:space="preserve"> </w:t>
      </w:r>
      <w:r w:rsidRPr="00776446">
        <w:rPr>
          <w:szCs w:val="18"/>
        </w:rPr>
        <w:t>nacional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adoptan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modificaciones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Séptima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Enmienda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antes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señalada.</w:t>
      </w:r>
    </w:p>
    <w:p w14:paraId="3634C868" w14:textId="77777777" w:rsidR="00D47CFD" w:rsidRPr="00776446" w:rsidRDefault="00D47CFD" w:rsidP="00D47CFD">
      <w:pPr>
        <w:pStyle w:val="Texto"/>
        <w:spacing w:line="217" w:lineRule="exact"/>
        <w:rPr>
          <w:szCs w:val="18"/>
          <w:lang w:val="es-ES_tradnl"/>
        </w:rPr>
      </w:pPr>
      <w:proofErr w:type="gramStart"/>
      <w:r w:rsidRPr="00776446">
        <w:rPr>
          <w:szCs w:val="18"/>
          <w:lang w:val="es-ES_tradnl"/>
        </w:rPr>
        <w:t>Que</w:t>
      </w:r>
      <w:proofErr w:type="gramEnd"/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conformidad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con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Transitorio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Primero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Decreto,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este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entrará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vigor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diez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días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hábiles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siguientes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aquél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Servicio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Administración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Tributaria,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mediante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disposiciones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carácter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general,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determine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sistemas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utilizados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operaciones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comercio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exterior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encuentran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listos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operar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conforme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Ley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Impuestos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Generales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Importación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Exportación,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cual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deberá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suceder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dentro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180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días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siguientes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su</w:t>
      </w:r>
      <w:r>
        <w:rPr>
          <w:szCs w:val="18"/>
          <w:lang w:val="es-ES_tradnl"/>
        </w:rPr>
        <w:t xml:space="preserve"> </w:t>
      </w:r>
      <w:r w:rsidRPr="00776446">
        <w:rPr>
          <w:szCs w:val="18"/>
          <w:lang w:val="es-ES_tradnl"/>
        </w:rPr>
        <w:t>publicación.</w:t>
      </w:r>
    </w:p>
    <w:p w14:paraId="21F90783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proofErr w:type="gramStart"/>
      <w:r w:rsidRPr="00776446">
        <w:rPr>
          <w:szCs w:val="18"/>
        </w:rPr>
        <w:t>Que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razón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anterior,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siendo</w:t>
      </w:r>
      <w:r>
        <w:rPr>
          <w:szCs w:val="18"/>
        </w:rPr>
        <w:t xml:space="preserve"> </w:t>
      </w:r>
      <w:r w:rsidRPr="00776446">
        <w:rPr>
          <w:szCs w:val="18"/>
        </w:rPr>
        <w:t>necesario</w:t>
      </w:r>
      <w:r>
        <w:rPr>
          <w:szCs w:val="18"/>
        </w:rPr>
        <w:t xml:space="preserve"> </w:t>
      </w:r>
      <w:r w:rsidRPr="00776446">
        <w:rPr>
          <w:szCs w:val="18"/>
        </w:rPr>
        <w:t>dar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conocer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operadores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autoridades</w:t>
      </w:r>
      <w:r>
        <w:rPr>
          <w:szCs w:val="18"/>
        </w:rPr>
        <w:t xml:space="preserve"> </w:t>
      </w:r>
      <w:r w:rsidRPr="00776446">
        <w:rPr>
          <w:szCs w:val="18"/>
        </w:rPr>
        <w:t>aduaneras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condiciones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mecanismos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regirán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AELC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partir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Decreto,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expide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siguiente:</w:t>
      </w:r>
    </w:p>
    <w:p w14:paraId="69A1FC3D" w14:textId="77777777" w:rsidR="00D47CFD" w:rsidRPr="00776446" w:rsidRDefault="00D47CFD" w:rsidP="00D47CFD">
      <w:pPr>
        <w:pStyle w:val="ANOTACION"/>
        <w:spacing w:line="217" w:lineRule="exact"/>
      </w:pPr>
      <w:r w:rsidRPr="00776446">
        <w:t>ACUERDO</w:t>
      </w:r>
      <w:r>
        <w:t xml:space="preserve"> </w:t>
      </w:r>
      <w:r w:rsidRPr="00776446">
        <w:t>POR</w:t>
      </w:r>
      <w:r>
        <w:t xml:space="preserve"> </w:t>
      </w:r>
      <w:r w:rsidRPr="00776446">
        <w:t>EL</w:t>
      </w:r>
      <w:r>
        <w:t xml:space="preserve"> </w:t>
      </w:r>
      <w:r w:rsidRPr="00776446">
        <w:t>QUE</w:t>
      </w:r>
      <w:r>
        <w:t xml:space="preserve"> </w:t>
      </w:r>
      <w:r w:rsidRPr="00776446">
        <w:t>SE</w:t>
      </w:r>
      <w:r>
        <w:t xml:space="preserve"> </w:t>
      </w:r>
      <w:r w:rsidRPr="00776446">
        <w:t>DA</w:t>
      </w:r>
      <w:r>
        <w:t xml:space="preserve"> </w:t>
      </w:r>
      <w:r w:rsidRPr="00776446">
        <w:t>A</w:t>
      </w:r>
      <w:r>
        <w:t xml:space="preserve"> </w:t>
      </w:r>
      <w:r w:rsidRPr="00776446">
        <w:t>CONOCER</w:t>
      </w:r>
      <w:r>
        <w:t xml:space="preserve"> </w:t>
      </w:r>
      <w:r w:rsidRPr="00776446">
        <w:t>LA</w:t>
      </w:r>
      <w:r>
        <w:t xml:space="preserve"> </w:t>
      </w:r>
      <w:r w:rsidRPr="00776446">
        <w:t>TASA</w:t>
      </w:r>
      <w:r>
        <w:t xml:space="preserve"> </w:t>
      </w:r>
      <w:r w:rsidRPr="00776446">
        <w:t>APLICABLE</w:t>
      </w:r>
      <w:r>
        <w:t xml:space="preserve"> </w:t>
      </w:r>
      <w:r w:rsidRPr="00776446">
        <w:t>DEL</w:t>
      </w:r>
      <w:r>
        <w:t xml:space="preserve"> </w:t>
      </w:r>
      <w:r w:rsidRPr="00776446">
        <w:t>IMPUESTO</w:t>
      </w:r>
      <w:r>
        <w:t xml:space="preserve"> </w:t>
      </w:r>
      <w:r w:rsidRPr="00776446">
        <w:t>GENERAL</w:t>
      </w:r>
      <w:r>
        <w:t xml:space="preserve"> </w:t>
      </w:r>
      <w:r w:rsidRPr="00776446">
        <w:t>DE</w:t>
      </w:r>
      <w:r>
        <w:t xml:space="preserve"> </w:t>
      </w:r>
      <w:r w:rsidRPr="00776446">
        <w:t>IMPORTACIÓN</w:t>
      </w:r>
      <w:r>
        <w:t xml:space="preserve"> </w:t>
      </w:r>
      <w:r w:rsidRPr="00776446">
        <w:t>PARA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ORIGINARIAS</w:t>
      </w:r>
      <w:r>
        <w:t xml:space="preserve"> </w:t>
      </w:r>
      <w:r w:rsidRPr="00776446">
        <w:t>DE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ASOCIACIÓN</w:t>
      </w:r>
      <w:r>
        <w:t xml:space="preserve"> </w:t>
      </w:r>
      <w:r w:rsidRPr="00776446">
        <w:t>EUROPEA</w:t>
      </w:r>
      <w:r>
        <w:t xml:space="preserve"> </w:t>
      </w:r>
      <w:r w:rsidRPr="00776446">
        <w:t>DE</w:t>
      </w:r>
      <w:r>
        <w:t xml:space="preserve"> </w:t>
      </w:r>
      <w:r w:rsidRPr="00776446">
        <w:t>LIBRE</w:t>
      </w:r>
      <w:r>
        <w:t xml:space="preserve"> </w:t>
      </w:r>
      <w:r w:rsidRPr="00776446">
        <w:t>COMERCIO</w:t>
      </w:r>
    </w:p>
    <w:p w14:paraId="06568D3A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proofErr w:type="gramStart"/>
      <w:r w:rsidRPr="00776446">
        <w:rPr>
          <w:b/>
          <w:szCs w:val="18"/>
        </w:rPr>
        <w:t>Primero.-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Conforme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dispuesto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Asociación</w:t>
      </w:r>
      <w:r>
        <w:rPr>
          <w:szCs w:val="18"/>
        </w:rPr>
        <w:t xml:space="preserve"> </w:t>
      </w:r>
      <w:r w:rsidRPr="00776446">
        <w:rPr>
          <w:szCs w:val="18"/>
        </w:rPr>
        <w:t>Europea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Comercio,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  <w:lang w:val="es-ES_tradnl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Estado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Asociación</w:t>
      </w:r>
      <w:r>
        <w:rPr>
          <w:szCs w:val="18"/>
        </w:rPr>
        <w:t xml:space="preserve"> </w:t>
      </w:r>
      <w:r w:rsidRPr="00776446">
        <w:rPr>
          <w:szCs w:val="18"/>
        </w:rPr>
        <w:t>Europea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Comercio,</w:t>
      </w:r>
      <w:r>
        <w:rPr>
          <w:szCs w:val="18"/>
        </w:rPr>
        <w:t xml:space="preserve"> </w:t>
      </w:r>
      <w:r w:rsidRPr="00776446">
        <w:rPr>
          <w:szCs w:val="18"/>
        </w:rPr>
        <w:t>independientemente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su</w:t>
      </w:r>
      <w:r>
        <w:rPr>
          <w:szCs w:val="18"/>
        </w:rPr>
        <w:t xml:space="preserve"> </w:t>
      </w:r>
      <w:r w:rsidRPr="00776446">
        <w:rPr>
          <w:szCs w:val="18"/>
        </w:rPr>
        <w:t>clasificación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Tarifa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Impuestos</w:t>
      </w:r>
      <w:r>
        <w:rPr>
          <w:szCs w:val="18"/>
        </w:rPr>
        <w:t xml:space="preserve"> </w:t>
      </w:r>
      <w:r w:rsidRPr="00776446">
        <w:rPr>
          <w:szCs w:val="18"/>
        </w:rPr>
        <w:t>Generales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Exportación,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exenta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pago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arancel,</w:t>
      </w:r>
      <w:r>
        <w:rPr>
          <w:szCs w:val="18"/>
        </w:rPr>
        <w:t xml:space="preserve"> </w:t>
      </w:r>
      <w:r w:rsidRPr="00776446">
        <w:rPr>
          <w:szCs w:val="18"/>
        </w:rPr>
        <w:t>salvo</w:t>
      </w:r>
      <w:r>
        <w:rPr>
          <w:szCs w:val="18"/>
        </w:rPr>
        <w:t xml:space="preserve"> </w:t>
      </w:r>
      <w:r w:rsidRPr="00776446">
        <w:rPr>
          <w:szCs w:val="18"/>
        </w:rPr>
        <w:t>aquellas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indique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contrario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</w:p>
    <w:p w14:paraId="41748E1C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tasas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preferenciales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expresan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términos</w:t>
      </w:r>
      <w:r>
        <w:rPr>
          <w:szCs w:val="18"/>
        </w:rPr>
        <w:t xml:space="preserve"> </w:t>
      </w:r>
      <w:r w:rsidRPr="00776446">
        <w:rPr>
          <w:i/>
          <w:szCs w:val="18"/>
        </w:rPr>
        <w:t>ad-valorem</w:t>
      </w:r>
      <w:r w:rsidRPr="00776446">
        <w:rPr>
          <w:szCs w:val="18"/>
        </w:rPr>
        <w:t>,</w:t>
      </w:r>
      <w:r>
        <w:rPr>
          <w:szCs w:val="18"/>
        </w:rPr>
        <w:t xml:space="preserve"> </w:t>
      </w:r>
      <w:r w:rsidRPr="00776446">
        <w:rPr>
          <w:szCs w:val="18"/>
        </w:rPr>
        <w:t>salvo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columna</w:t>
      </w:r>
      <w:r>
        <w:rPr>
          <w:szCs w:val="18"/>
        </w:rPr>
        <w:t xml:space="preserve"> </w:t>
      </w:r>
      <w:r w:rsidRPr="00776446">
        <w:rPr>
          <w:szCs w:val="18"/>
        </w:rPr>
        <w:t>relativa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tasa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prevea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específico,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cual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expresa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términos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dólares</w:t>
      </w:r>
      <w:r>
        <w:rPr>
          <w:szCs w:val="18"/>
        </w:rPr>
        <w:t xml:space="preserve"> </w:t>
      </w:r>
      <w:r w:rsidRPr="00776446">
        <w:rPr>
          <w:szCs w:val="18"/>
        </w:rPr>
        <w:t>o</w:t>
      </w:r>
      <w:r>
        <w:rPr>
          <w:szCs w:val="18"/>
        </w:rPr>
        <w:t xml:space="preserve"> </w:t>
      </w:r>
      <w:r w:rsidRPr="00776446">
        <w:rPr>
          <w:szCs w:val="18"/>
        </w:rPr>
        <w:t>centavos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dólar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América,</w:t>
      </w:r>
      <w:r>
        <w:rPr>
          <w:szCs w:val="18"/>
        </w:rPr>
        <w:t xml:space="preserve"> </w:t>
      </w:r>
      <w:r w:rsidRPr="00776446">
        <w:rPr>
          <w:szCs w:val="18"/>
        </w:rPr>
        <w:t>o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mixto.</w:t>
      </w:r>
    </w:p>
    <w:p w14:paraId="2F7CB02C" w14:textId="77777777" w:rsidR="00D47CFD" w:rsidRPr="00776446" w:rsidRDefault="00D47CFD" w:rsidP="00D47CFD">
      <w:pPr>
        <w:pStyle w:val="Texto"/>
        <w:spacing w:line="217" w:lineRule="exact"/>
        <w:rPr>
          <w:szCs w:val="18"/>
        </w:rPr>
      </w:pPr>
      <w:proofErr w:type="gramStart"/>
      <w:r w:rsidRPr="00776446">
        <w:rPr>
          <w:b/>
          <w:szCs w:val="18"/>
        </w:rPr>
        <w:t>Segundo.-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efectos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entiende</w:t>
      </w:r>
      <w:r>
        <w:rPr>
          <w:szCs w:val="18"/>
        </w:rPr>
        <w:t xml:space="preserve"> </w:t>
      </w:r>
      <w:r w:rsidRPr="00776446">
        <w:rPr>
          <w:szCs w:val="18"/>
        </w:rPr>
        <w:t>por:</w:t>
      </w:r>
    </w:p>
    <w:p w14:paraId="5D7F6651" w14:textId="77777777" w:rsidR="00D47CFD" w:rsidRPr="00776446" w:rsidRDefault="00D47CFD" w:rsidP="00D47CFD">
      <w:pPr>
        <w:pStyle w:val="ROMANOS"/>
        <w:spacing w:line="217" w:lineRule="exact"/>
      </w:pPr>
      <w:r w:rsidRPr="00776446">
        <w:rPr>
          <w:b/>
        </w:rPr>
        <w:t>I.</w:t>
      </w:r>
      <w:r>
        <w:rPr>
          <w:b/>
        </w:rPr>
        <w:tab/>
      </w:r>
      <w:r w:rsidRPr="00776446">
        <w:t>AELC:</w:t>
      </w:r>
      <w:r>
        <w:t xml:space="preserve"> </w:t>
      </w:r>
      <w:r w:rsidRPr="00776446">
        <w:t>La</w:t>
      </w:r>
      <w:r>
        <w:t xml:space="preserve"> </w:t>
      </w:r>
      <w:r w:rsidRPr="00776446">
        <w:t>Asociación</w:t>
      </w:r>
      <w:r>
        <w:t xml:space="preserve"> </w:t>
      </w:r>
      <w:r w:rsidRPr="00776446">
        <w:t>Europea</w:t>
      </w:r>
      <w:r>
        <w:t xml:space="preserve"> </w:t>
      </w:r>
      <w:r w:rsidRPr="00776446">
        <w:t>de</w:t>
      </w:r>
      <w:r>
        <w:t xml:space="preserve"> </w:t>
      </w:r>
      <w:r w:rsidRPr="00776446">
        <w:t>Libre</w:t>
      </w:r>
      <w:r>
        <w:t xml:space="preserve"> </w:t>
      </w:r>
      <w:r w:rsidRPr="00776446">
        <w:t>Comercio;</w:t>
      </w:r>
    </w:p>
    <w:p w14:paraId="7B852590" w14:textId="77777777" w:rsidR="00D47CFD" w:rsidRPr="00776446" w:rsidRDefault="00D47CFD" w:rsidP="00D47CFD">
      <w:pPr>
        <w:pStyle w:val="ROMANOS"/>
        <w:spacing w:line="217" w:lineRule="exact"/>
      </w:pPr>
      <w:r w:rsidRPr="00776446">
        <w:rPr>
          <w:b/>
        </w:rPr>
        <w:lastRenderedPageBreak/>
        <w:t>II.</w:t>
      </w:r>
      <w:r>
        <w:rPr>
          <w:b/>
        </w:rPr>
        <w:tab/>
      </w:r>
      <w:r w:rsidRPr="00776446">
        <w:t>Apéndice:</w:t>
      </w:r>
      <w:r>
        <w:t xml:space="preserve"> </w:t>
      </w:r>
      <w:r w:rsidRPr="00776446">
        <w:t>El</w:t>
      </w:r>
      <w:r>
        <w:t xml:space="preserve"> </w:t>
      </w:r>
      <w:r w:rsidRPr="00776446">
        <w:t>Apéndice</w:t>
      </w:r>
      <w:r>
        <w:t xml:space="preserve"> </w:t>
      </w:r>
      <w:r w:rsidRPr="00776446">
        <w:t>del</w:t>
      </w:r>
      <w:r>
        <w:t xml:space="preserve"> </w:t>
      </w:r>
      <w:r w:rsidRPr="00776446">
        <w:t>presente</w:t>
      </w:r>
      <w:r>
        <w:t xml:space="preserve"> </w:t>
      </w:r>
      <w:r w:rsidRPr="00776446">
        <w:t>Acuerdo;</w:t>
      </w:r>
    </w:p>
    <w:p w14:paraId="3DFEF3FB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III.</w:t>
      </w:r>
      <w:r>
        <w:rPr>
          <w:b/>
        </w:rPr>
        <w:tab/>
      </w:r>
      <w:r w:rsidRPr="00776446">
        <w:t>LIGIE:</w:t>
      </w:r>
      <w:r>
        <w:t xml:space="preserve"> </w:t>
      </w:r>
      <w:r w:rsidRPr="00776446">
        <w:t>Ley</w:t>
      </w:r>
      <w:r>
        <w:t xml:space="preserve"> </w:t>
      </w:r>
      <w:r w:rsidRPr="00776446">
        <w:t>de</w:t>
      </w:r>
      <w:r>
        <w:t xml:space="preserve"> </w:t>
      </w:r>
      <w:r w:rsidRPr="00776446">
        <w:t>los</w:t>
      </w:r>
      <w:r>
        <w:t xml:space="preserve"> </w:t>
      </w:r>
      <w:r w:rsidRPr="00776446">
        <w:t>Impuestos</w:t>
      </w:r>
      <w:r>
        <w:t xml:space="preserve"> </w:t>
      </w:r>
      <w:r w:rsidRPr="00776446">
        <w:t>Generales</w:t>
      </w:r>
      <w:r>
        <w:t xml:space="preserve"> </w:t>
      </w:r>
      <w:r w:rsidRPr="00776446">
        <w:t>de</w:t>
      </w:r>
      <w:r>
        <w:t xml:space="preserve"> </w:t>
      </w:r>
      <w:r w:rsidRPr="00776446">
        <w:t>Importación</w:t>
      </w:r>
      <w:r>
        <w:t xml:space="preserve"> </w:t>
      </w:r>
      <w:r w:rsidRPr="00776446">
        <w:t>y</w:t>
      </w:r>
      <w:r>
        <w:t xml:space="preserve"> </w:t>
      </w:r>
      <w:r w:rsidRPr="00776446">
        <w:t>de</w:t>
      </w:r>
      <w:r>
        <w:t xml:space="preserve"> </w:t>
      </w:r>
      <w:r w:rsidRPr="00776446">
        <w:t>Exportación;</w:t>
      </w:r>
    </w:p>
    <w:p w14:paraId="78E2C8F6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IV.</w:t>
      </w:r>
      <w:r>
        <w:rPr>
          <w:b/>
        </w:rPr>
        <w:tab/>
      </w:r>
      <w:r w:rsidRPr="00776446">
        <w:t>Mercancías</w:t>
      </w:r>
      <w:r>
        <w:t xml:space="preserve"> </w:t>
      </w:r>
      <w:r w:rsidRPr="00776446">
        <w:t>originarias</w:t>
      </w:r>
      <w:r>
        <w:t xml:space="preserve"> </w:t>
      </w:r>
      <w:r w:rsidRPr="00776446">
        <w:t>de</w:t>
      </w:r>
      <w:r>
        <w:t xml:space="preserve"> </w:t>
      </w:r>
      <w:r w:rsidRPr="00776446">
        <w:t>un</w:t>
      </w:r>
      <w:r>
        <w:t xml:space="preserve"> </w:t>
      </w:r>
      <w:r w:rsidRPr="00776446">
        <w:t>Estado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AELC: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lo</w:t>
      </w:r>
      <w:r>
        <w:t xml:space="preserve"> </w:t>
      </w:r>
      <w:r w:rsidRPr="00776446">
        <w:t>dispuesto</w:t>
      </w:r>
      <w:r>
        <w:t xml:space="preserve"> </w:t>
      </w:r>
      <w:r w:rsidRPr="00776446">
        <w:t>en</w:t>
      </w:r>
      <w:r>
        <w:t xml:space="preserve"> </w:t>
      </w:r>
      <w:r w:rsidRPr="00776446">
        <w:t>el</w:t>
      </w:r>
      <w:r>
        <w:t xml:space="preserve"> </w:t>
      </w:r>
      <w:r w:rsidRPr="00776446">
        <w:t>Anexo</w:t>
      </w:r>
      <w:r>
        <w:t xml:space="preserve"> </w:t>
      </w:r>
      <w:r w:rsidRPr="00776446">
        <w:t>I</w:t>
      </w:r>
      <w:r>
        <w:t xml:space="preserve"> </w:t>
      </w:r>
      <w:r w:rsidRPr="00776446">
        <w:t>“Definición</w:t>
      </w:r>
      <w:r>
        <w:t xml:space="preserve"> </w:t>
      </w:r>
      <w:r w:rsidRPr="00776446">
        <w:t>del</w:t>
      </w:r>
      <w:r>
        <w:t xml:space="preserve"> </w:t>
      </w:r>
      <w:r w:rsidRPr="00776446">
        <w:t>Concepto</w:t>
      </w:r>
      <w:r>
        <w:t xml:space="preserve"> </w:t>
      </w:r>
      <w:r w:rsidRPr="00776446">
        <w:t>de</w:t>
      </w:r>
      <w:r>
        <w:t xml:space="preserve"> </w:t>
      </w:r>
      <w:r w:rsidRPr="00776446">
        <w:t>Productos</w:t>
      </w:r>
      <w:r>
        <w:t xml:space="preserve"> </w:t>
      </w:r>
      <w:r w:rsidRPr="00776446">
        <w:t>Originarios</w:t>
      </w:r>
      <w:r>
        <w:t xml:space="preserve"> </w:t>
      </w:r>
      <w:r w:rsidRPr="00776446">
        <w:t>y</w:t>
      </w:r>
      <w:r>
        <w:t xml:space="preserve"> </w:t>
      </w:r>
      <w:r w:rsidRPr="00776446">
        <w:t>Procedimientos</w:t>
      </w:r>
      <w:r>
        <w:t xml:space="preserve"> </w:t>
      </w:r>
      <w:r w:rsidRPr="00776446">
        <w:t>de</w:t>
      </w:r>
      <w:r>
        <w:t xml:space="preserve"> </w:t>
      </w:r>
      <w:r w:rsidRPr="00776446">
        <w:t>Cooperación</w:t>
      </w:r>
      <w:r>
        <w:t xml:space="preserve"> </w:t>
      </w:r>
      <w:r w:rsidRPr="00776446">
        <w:t>Administrativa”,</w:t>
      </w:r>
      <w:r>
        <w:t xml:space="preserve"> </w:t>
      </w:r>
      <w:r w:rsidRPr="00776446">
        <w:t>y</w:t>
      </w:r>
      <w:r>
        <w:t xml:space="preserve"> </w:t>
      </w:r>
      <w:r w:rsidRPr="00776446">
        <w:t>con</w:t>
      </w:r>
      <w:r>
        <w:t xml:space="preserve"> </w:t>
      </w:r>
      <w:r w:rsidRPr="00776446">
        <w:t>otros</w:t>
      </w:r>
      <w:r>
        <w:t xml:space="preserve"> </w:t>
      </w:r>
      <w:r w:rsidRPr="00776446">
        <w:t>requisitos</w:t>
      </w:r>
      <w:r>
        <w:t xml:space="preserve"> </w:t>
      </w:r>
      <w:r w:rsidRPr="00776446">
        <w:t>o</w:t>
      </w:r>
      <w:r>
        <w:t xml:space="preserve"> </w:t>
      </w:r>
      <w:r w:rsidRPr="00776446">
        <w:t>disposiciones</w:t>
      </w:r>
      <w:r>
        <w:t xml:space="preserve"> </w:t>
      </w:r>
      <w:r w:rsidRPr="00776446">
        <w:t>aplicables</w:t>
      </w:r>
      <w:r>
        <w:t xml:space="preserve"> </w:t>
      </w:r>
      <w:r w:rsidRPr="00776446">
        <w:t>del</w:t>
      </w:r>
      <w:r>
        <w:t xml:space="preserve"> </w:t>
      </w:r>
      <w:r w:rsidRPr="00776446">
        <w:t>Tratado;</w:t>
      </w:r>
    </w:p>
    <w:p w14:paraId="2F446AF9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V.</w:t>
      </w:r>
      <w:r>
        <w:rPr>
          <w:b/>
        </w:rPr>
        <w:tab/>
      </w:r>
      <w:r w:rsidRPr="00776446">
        <w:t>Mercancías</w:t>
      </w:r>
      <w:r>
        <w:t xml:space="preserve"> </w:t>
      </w:r>
      <w:r w:rsidRPr="00776446">
        <w:t>originarias</w:t>
      </w:r>
      <w:r>
        <w:t xml:space="preserve"> </w:t>
      </w:r>
      <w:r w:rsidRPr="00776446">
        <w:t>de</w:t>
      </w:r>
      <w:r>
        <w:t xml:space="preserve"> </w:t>
      </w:r>
      <w:r w:rsidRPr="00776446">
        <w:t>Islandia: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lo</w:t>
      </w:r>
      <w:r>
        <w:t xml:space="preserve"> </w:t>
      </w:r>
      <w:r w:rsidRPr="00776446">
        <w:t>dispuesto</w:t>
      </w:r>
      <w:r>
        <w:t xml:space="preserve"> </w:t>
      </w:r>
      <w:r w:rsidRPr="00776446">
        <w:t>en</w:t>
      </w:r>
      <w:r>
        <w:t xml:space="preserve"> </w:t>
      </w:r>
      <w:r w:rsidRPr="00776446">
        <w:t>el</w:t>
      </w:r>
      <w:r>
        <w:t xml:space="preserve"> </w:t>
      </w:r>
      <w:r w:rsidRPr="00776446">
        <w:t>Artículo</w:t>
      </w:r>
      <w:r>
        <w:t xml:space="preserve"> </w:t>
      </w:r>
      <w:r w:rsidRPr="00776446">
        <w:t>3,</w:t>
      </w:r>
      <w:r>
        <w:t xml:space="preserve"> </w:t>
      </w:r>
      <w:r w:rsidRPr="00776446">
        <w:t>el</w:t>
      </w:r>
      <w:r>
        <w:t xml:space="preserve"> </w:t>
      </w:r>
      <w:r w:rsidRPr="00776446">
        <w:t>Anexo</w:t>
      </w:r>
      <w:r>
        <w:t xml:space="preserve"> </w:t>
      </w:r>
      <w:r w:rsidRPr="00776446">
        <w:t>III</w:t>
      </w:r>
      <w:r>
        <w:t xml:space="preserve"> </w:t>
      </w:r>
      <w:r w:rsidRPr="00776446">
        <w:t>“Normas</w:t>
      </w:r>
      <w:r>
        <w:t xml:space="preserve"> </w:t>
      </w:r>
      <w:r w:rsidRPr="00776446">
        <w:t>de</w:t>
      </w:r>
      <w:r>
        <w:t xml:space="preserve"> </w:t>
      </w:r>
      <w:r w:rsidRPr="00776446">
        <w:t>Origen”</w:t>
      </w:r>
      <w:r>
        <w:t xml:space="preserve"> </w:t>
      </w:r>
      <w:r w:rsidRPr="00776446">
        <w:t>y</w:t>
      </w:r>
      <w:r>
        <w:t xml:space="preserve"> </w:t>
      </w:r>
      <w:r w:rsidRPr="00776446">
        <w:t>las</w:t>
      </w:r>
      <w:r>
        <w:t xml:space="preserve"> </w:t>
      </w:r>
      <w:r w:rsidRPr="00776446">
        <w:t>demás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aplicables</w:t>
      </w:r>
      <w:r>
        <w:t xml:space="preserve"> </w:t>
      </w:r>
      <w:r w:rsidRPr="00776446">
        <w:t>del</w:t>
      </w:r>
      <w:r>
        <w:t xml:space="preserve"> </w:t>
      </w:r>
      <w:r w:rsidRPr="00776446">
        <w:t>“Acuerdo</w:t>
      </w:r>
      <w:r>
        <w:t xml:space="preserve"> </w:t>
      </w:r>
      <w:r w:rsidRPr="00776446">
        <w:t>sobre</w:t>
      </w:r>
      <w:r>
        <w:t xml:space="preserve"> </w:t>
      </w:r>
      <w:r w:rsidRPr="00776446">
        <w:t>Agricultura</w:t>
      </w:r>
      <w:r>
        <w:t xml:space="preserve"> </w:t>
      </w:r>
      <w:r w:rsidRPr="00776446">
        <w:t>entre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Unidos</w:t>
      </w:r>
      <w:r>
        <w:t xml:space="preserve"> </w:t>
      </w:r>
      <w:r w:rsidRPr="00776446">
        <w:t>Mexicanos</w:t>
      </w:r>
      <w:r>
        <w:t xml:space="preserve"> </w:t>
      </w:r>
      <w:r w:rsidRPr="00776446">
        <w:t>y</w:t>
      </w:r>
      <w:r>
        <w:t xml:space="preserve"> </w:t>
      </w:r>
      <w:r w:rsidRPr="00776446">
        <w:t>la</w:t>
      </w:r>
      <w:r>
        <w:t xml:space="preserve"> </w:t>
      </w:r>
      <w:r w:rsidRPr="00776446">
        <w:t>República</w:t>
      </w:r>
      <w:r>
        <w:t xml:space="preserve"> </w:t>
      </w:r>
      <w:r w:rsidRPr="00776446">
        <w:t>de</w:t>
      </w:r>
      <w:r>
        <w:t xml:space="preserve"> </w:t>
      </w:r>
      <w:r w:rsidRPr="00776446">
        <w:t>Islandia”;</w:t>
      </w:r>
    </w:p>
    <w:p w14:paraId="6EC8919E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VI.</w:t>
      </w:r>
      <w:r>
        <w:rPr>
          <w:b/>
        </w:rPr>
        <w:tab/>
      </w:r>
      <w:r w:rsidRPr="00776446">
        <w:t>Mercancías</w:t>
      </w:r>
      <w:r>
        <w:t xml:space="preserve"> </w:t>
      </w:r>
      <w:r w:rsidRPr="00776446">
        <w:t>originarias</w:t>
      </w:r>
      <w:r>
        <w:t xml:space="preserve"> </w:t>
      </w:r>
      <w:r w:rsidRPr="00776446">
        <w:t>de</w:t>
      </w:r>
      <w:r>
        <w:t xml:space="preserve"> </w:t>
      </w:r>
      <w:r w:rsidRPr="00776446">
        <w:t>Noruega: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lo</w:t>
      </w:r>
      <w:r>
        <w:t xml:space="preserve"> </w:t>
      </w:r>
      <w:r w:rsidRPr="00776446">
        <w:t>dispuesto</w:t>
      </w:r>
      <w:r>
        <w:t xml:space="preserve"> </w:t>
      </w:r>
      <w:r w:rsidRPr="00776446">
        <w:t>en</w:t>
      </w:r>
      <w:r>
        <w:t xml:space="preserve"> </w:t>
      </w:r>
      <w:r w:rsidRPr="00776446">
        <w:t>el</w:t>
      </w:r>
      <w:r>
        <w:t xml:space="preserve"> </w:t>
      </w:r>
      <w:r w:rsidRPr="00776446">
        <w:t>Artículo</w:t>
      </w:r>
      <w:r>
        <w:t xml:space="preserve"> </w:t>
      </w:r>
      <w:r w:rsidRPr="00776446">
        <w:t>3,</w:t>
      </w:r>
      <w:r>
        <w:t xml:space="preserve"> </w:t>
      </w:r>
      <w:r w:rsidRPr="00776446">
        <w:t>el</w:t>
      </w:r>
      <w:r>
        <w:t xml:space="preserve"> </w:t>
      </w:r>
      <w:r w:rsidRPr="00776446">
        <w:t>Anexo</w:t>
      </w:r>
      <w:r>
        <w:t xml:space="preserve"> </w:t>
      </w:r>
      <w:r w:rsidRPr="00776446">
        <w:t>III</w:t>
      </w:r>
      <w:r>
        <w:t xml:space="preserve"> </w:t>
      </w:r>
      <w:r w:rsidRPr="00776446">
        <w:t>“Normas</w:t>
      </w:r>
      <w:r>
        <w:t xml:space="preserve"> </w:t>
      </w:r>
      <w:r w:rsidRPr="00776446">
        <w:t>de</w:t>
      </w:r>
      <w:r>
        <w:t xml:space="preserve"> </w:t>
      </w:r>
      <w:r w:rsidRPr="00776446">
        <w:t>Origen”</w:t>
      </w:r>
      <w:r>
        <w:t xml:space="preserve"> </w:t>
      </w:r>
      <w:r w:rsidRPr="00776446">
        <w:t>y</w:t>
      </w:r>
      <w:r>
        <w:t xml:space="preserve"> </w:t>
      </w:r>
      <w:r w:rsidRPr="00776446">
        <w:t>las</w:t>
      </w:r>
      <w:r>
        <w:t xml:space="preserve"> </w:t>
      </w:r>
      <w:r w:rsidRPr="00776446">
        <w:t>demás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aplicables</w:t>
      </w:r>
      <w:r>
        <w:t xml:space="preserve"> </w:t>
      </w:r>
      <w:r w:rsidRPr="00776446">
        <w:t>del</w:t>
      </w:r>
      <w:r>
        <w:t xml:space="preserve"> </w:t>
      </w:r>
      <w:r w:rsidRPr="00776446">
        <w:t>“Acuerdo</w:t>
      </w:r>
      <w:r>
        <w:t xml:space="preserve"> </w:t>
      </w:r>
      <w:r w:rsidRPr="00776446">
        <w:t>sobre</w:t>
      </w:r>
      <w:r>
        <w:t xml:space="preserve"> </w:t>
      </w:r>
      <w:r w:rsidRPr="00776446">
        <w:t>Agricultura</w:t>
      </w:r>
      <w:r>
        <w:t xml:space="preserve"> </w:t>
      </w:r>
      <w:r w:rsidRPr="00776446">
        <w:t>entre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Unidos</w:t>
      </w:r>
      <w:r>
        <w:t xml:space="preserve"> </w:t>
      </w:r>
      <w:r w:rsidRPr="00776446">
        <w:t>Mexicanos</w:t>
      </w:r>
      <w:r>
        <w:t xml:space="preserve"> </w:t>
      </w:r>
      <w:r w:rsidRPr="00776446">
        <w:t>y</w:t>
      </w:r>
      <w:r>
        <w:t xml:space="preserve"> </w:t>
      </w:r>
      <w:r w:rsidRPr="00776446">
        <w:t>el</w:t>
      </w:r>
      <w:r>
        <w:t xml:space="preserve"> </w:t>
      </w:r>
      <w:r w:rsidRPr="00776446">
        <w:t>Reino</w:t>
      </w:r>
      <w:r>
        <w:t xml:space="preserve"> </w:t>
      </w:r>
      <w:r w:rsidRPr="00776446">
        <w:t>de</w:t>
      </w:r>
      <w:r>
        <w:t xml:space="preserve"> </w:t>
      </w:r>
      <w:r w:rsidRPr="00776446">
        <w:t>Noruega”;</w:t>
      </w:r>
    </w:p>
    <w:p w14:paraId="1F875F53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VII.</w:t>
      </w:r>
      <w:r>
        <w:rPr>
          <w:b/>
        </w:rPr>
        <w:tab/>
      </w:r>
      <w:r w:rsidRPr="00776446">
        <w:t>Mercancías</w:t>
      </w:r>
      <w:r>
        <w:t xml:space="preserve"> </w:t>
      </w:r>
      <w:r w:rsidRPr="00776446">
        <w:t>originarias</w:t>
      </w:r>
      <w:r>
        <w:t xml:space="preserve"> </w:t>
      </w:r>
      <w:r w:rsidRPr="00776446">
        <w:t>de</w:t>
      </w:r>
      <w:r>
        <w:t xml:space="preserve"> </w:t>
      </w:r>
      <w:r w:rsidRPr="00776446">
        <w:t>Suiza: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lo</w:t>
      </w:r>
      <w:r>
        <w:t xml:space="preserve"> </w:t>
      </w:r>
      <w:r w:rsidRPr="00776446">
        <w:t>dispuesto</w:t>
      </w:r>
      <w:r>
        <w:t xml:space="preserve"> </w:t>
      </w:r>
      <w:r w:rsidRPr="00776446">
        <w:t>en</w:t>
      </w:r>
      <w:r>
        <w:t xml:space="preserve"> </w:t>
      </w:r>
      <w:r w:rsidRPr="00776446">
        <w:t>el</w:t>
      </w:r>
      <w:r>
        <w:t xml:space="preserve"> </w:t>
      </w:r>
      <w:r w:rsidRPr="00776446">
        <w:t>Artículo</w:t>
      </w:r>
      <w:r>
        <w:t xml:space="preserve"> </w:t>
      </w:r>
      <w:r w:rsidRPr="00776446">
        <w:t>3,</w:t>
      </w:r>
      <w:r>
        <w:t xml:space="preserve"> </w:t>
      </w:r>
      <w:r w:rsidRPr="00776446">
        <w:t>el</w:t>
      </w:r>
      <w:r>
        <w:t xml:space="preserve"> </w:t>
      </w:r>
      <w:r w:rsidRPr="00776446">
        <w:t>Anexo</w:t>
      </w:r>
      <w:r>
        <w:t xml:space="preserve"> </w:t>
      </w:r>
      <w:r w:rsidRPr="00776446">
        <w:t>III</w:t>
      </w:r>
      <w:r>
        <w:t xml:space="preserve"> </w:t>
      </w:r>
      <w:r w:rsidRPr="00776446">
        <w:t>“Normas</w:t>
      </w:r>
      <w:r>
        <w:t xml:space="preserve"> </w:t>
      </w:r>
      <w:r w:rsidRPr="00776446">
        <w:t>de</w:t>
      </w:r>
      <w:r>
        <w:t xml:space="preserve"> </w:t>
      </w:r>
      <w:r w:rsidRPr="00776446">
        <w:t>Origen”</w:t>
      </w:r>
      <w:r>
        <w:t xml:space="preserve"> </w:t>
      </w:r>
      <w:r w:rsidRPr="00776446">
        <w:t>y</w:t>
      </w:r>
      <w:r>
        <w:t xml:space="preserve"> </w:t>
      </w:r>
      <w:r w:rsidRPr="00776446">
        <w:t>las</w:t>
      </w:r>
      <w:r>
        <w:t xml:space="preserve"> </w:t>
      </w:r>
      <w:r w:rsidRPr="00776446">
        <w:t>demás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aplicables</w:t>
      </w:r>
      <w:r>
        <w:t xml:space="preserve"> </w:t>
      </w:r>
      <w:r w:rsidRPr="00776446">
        <w:t>del</w:t>
      </w:r>
      <w:r>
        <w:t xml:space="preserve"> </w:t>
      </w:r>
      <w:r w:rsidRPr="00776446">
        <w:t>“Acuerdo</w:t>
      </w:r>
      <w:r>
        <w:t xml:space="preserve"> </w:t>
      </w:r>
      <w:r w:rsidRPr="00776446">
        <w:t>sobre</w:t>
      </w:r>
      <w:r>
        <w:t xml:space="preserve"> </w:t>
      </w:r>
      <w:r w:rsidRPr="00776446">
        <w:t>Agricultura</w:t>
      </w:r>
      <w:r>
        <w:t xml:space="preserve"> </w:t>
      </w:r>
      <w:r w:rsidRPr="00776446">
        <w:t>entre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Unidos</w:t>
      </w:r>
      <w:r>
        <w:t xml:space="preserve"> </w:t>
      </w:r>
      <w:r w:rsidRPr="00776446">
        <w:t>Mexicanos</w:t>
      </w:r>
      <w:r>
        <w:t xml:space="preserve"> </w:t>
      </w:r>
      <w:r w:rsidRPr="00776446">
        <w:t>y</w:t>
      </w:r>
      <w:r>
        <w:t xml:space="preserve"> </w:t>
      </w:r>
      <w:r w:rsidRPr="00776446">
        <w:t>la</w:t>
      </w:r>
      <w:r>
        <w:t xml:space="preserve"> </w:t>
      </w:r>
      <w:r w:rsidRPr="00776446">
        <w:t>Confederación</w:t>
      </w:r>
      <w:r>
        <w:t xml:space="preserve"> </w:t>
      </w:r>
      <w:r w:rsidRPr="00776446">
        <w:t>Suiza”,</w:t>
      </w:r>
      <w:r>
        <w:t xml:space="preserve"> </w:t>
      </w:r>
      <w:r w:rsidRPr="00776446">
        <w:t>como</w:t>
      </w:r>
      <w:r>
        <w:t xml:space="preserve"> </w:t>
      </w:r>
      <w:r w:rsidRPr="00776446">
        <w:t>se</w:t>
      </w:r>
      <w:r>
        <w:t xml:space="preserve"> </w:t>
      </w:r>
      <w:r w:rsidRPr="00776446">
        <w:t>prevé</w:t>
      </w:r>
      <w:r>
        <w:t xml:space="preserve"> </w:t>
      </w:r>
      <w:r w:rsidRPr="00776446">
        <w:t>en</w:t>
      </w:r>
      <w:r>
        <w:t xml:space="preserve"> </w:t>
      </w:r>
      <w:r w:rsidRPr="00776446">
        <w:t>el</w:t>
      </w:r>
      <w:r>
        <w:t xml:space="preserve"> </w:t>
      </w:r>
      <w:r w:rsidRPr="00776446">
        <w:t>Artículo</w:t>
      </w:r>
      <w:r>
        <w:t xml:space="preserve"> </w:t>
      </w:r>
      <w:r w:rsidRPr="00776446">
        <w:t>12</w:t>
      </w:r>
      <w:r>
        <w:t xml:space="preserve"> </w:t>
      </w:r>
      <w:r w:rsidRPr="00776446">
        <w:t>de</w:t>
      </w:r>
      <w:r>
        <w:t xml:space="preserve"> </w:t>
      </w:r>
      <w:r w:rsidRPr="00776446">
        <w:t>dicho</w:t>
      </w:r>
      <w:r>
        <w:t xml:space="preserve"> </w:t>
      </w:r>
      <w:r w:rsidRPr="00776446">
        <w:t>Acuerdo,</w:t>
      </w:r>
      <w:r>
        <w:t xml:space="preserve"> </w:t>
      </w:r>
      <w:r w:rsidRPr="00776446">
        <w:t>esta</w:t>
      </w:r>
      <w:r>
        <w:t xml:space="preserve"> </w:t>
      </w:r>
      <w:r w:rsidRPr="00776446">
        <w:t>definición</w:t>
      </w:r>
      <w:r>
        <w:t xml:space="preserve"> </w:t>
      </w:r>
      <w:r w:rsidRPr="00776446">
        <w:t>incluirá</w:t>
      </w:r>
      <w:r>
        <w:t xml:space="preserve"> </w:t>
      </w:r>
      <w:r w:rsidRPr="00776446">
        <w:t>las</w:t>
      </w:r>
      <w:r>
        <w:t xml:space="preserve"> </w:t>
      </w:r>
      <w:r w:rsidRPr="00776446">
        <w:t>mercancías</w:t>
      </w:r>
      <w:r>
        <w:t xml:space="preserve"> </w:t>
      </w:r>
      <w:r w:rsidRPr="00776446">
        <w:t>del</w:t>
      </w:r>
      <w:r>
        <w:t xml:space="preserve"> </w:t>
      </w:r>
      <w:r w:rsidRPr="00776446">
        <w:t>Principado</w:t>
      </w:r>
      <w:r>
        <w:t xml:space="preserve"> </w:t>
      </w:r>
      <w:r w:rsidRPr="00776446">
        <w:t>de</w:t>
      </w:r>
      <w:r>
        <w:t xml:space="preserve"> </w:t>
      </w:r>
      <w:r w:rsidRPr="00776446">
        <w:t>Liechtenstein</w:t>
      </w:r>
      <w:r>
        <w:t xml:space="preserve"> </w:t>
      </w:r>
      <w:r w:rsidRPr="00776446">
        <w:t>como</w:t>
      </w:r>
      <w:r>
        <w:t xml:space="preserve"> </w:t>
      </w:r>
      <w:r w:rsidRPr="00776446">
        <w:t>parte</w:t>
      </w:r>
      <w:r>
        <w:t xml:space="preserve"> </w:t>
      </w:r>
      <w:r w:rsidRPr="00776446">
        <w:t>del</w:t>
      </w:r>
      <w:r>
        <w:t xml:space="preserve"> </w:t>
      </w:r>
      <w:r w:rsidRPr="00776446">
        <w:t>territorio</w:t>
      </w:r>
      <w:r>
        <w:t xml:space="preserve"> </w:t>
      </w:r>
      <w:r w:rsidRPr="00776446">
        <w:t>de</w:t>
      </w:r>
      <w:r>
        <w:t xml:space="preserve"> </w:t>
      </w:r>
      <w:r w:rsidRPr="00776446">
        <w:t>Suiza,</w:t>
      </w:r>
      <w:r>
        <w:t xml:space="preserve"> </w:t>
      </w:r>
      <w:r w:rsidRPr="00776446">
        <w:t>en</w:t>
      </w:r>
      <w:r>
        <w:t xml:space="preserve"> </w:t>
      </w:r>
      <w:r w:rsidRPr="00776446">
        <w:t>virtud</w:t>
      </w:r>
      <w:r>
        <w:t xml:space="preserve"> </w:t>
      </w:r>
      <w:r w:rsidRPr="00776446">
        <w:t>del</w:t>
      </w:r>
      <w:r>
        <w:t xml:space="preserve"> </w:t>
      </w:r>
      <w:r w:rsidRPr="00776446">
        <w:t>“Tratado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Unión</w:t>
      </w:r>
      <w:r>
        <w:t xml:space="preserve"> </w:t>
      </w:r>
      <w:r w:rsidRPr="00776446">
        <w:t>Aduanera</w:t>
      </w:r>
      <w:r>
        <w:t xml:space="preserve"> </w:t>
      </w:r>
      <w:r w:rsidRPr="00776446">
        <w:t>entre</w:t>
      </w:r>
      <w:r>
        <w:t xml:space="preserve"> </w:t>
      </w:r>
      <w:r w:rsidRPr="00776446">
        <w:t>Suiza</w:t>
      </w:r>
      <w:r>
        <w:t xml:space="preserve"> </w:t>
      </w:r>
      <w:r w:rsidRPr="00776446">
        <w:t>y</w:t>
      </w:r>
      <w:r>
        <w:t xml:space="preserve"> </w:t>
      </w:r>
      <w:r w:rsidRPr="00776446">
        <w:t>el</w:t>
      </w:r>
      <w:r>
        <w:t xml:space="preserve"> </w:t>
      </w:r>
      <w:r w:rsidRPr="00776446">
        <w:t>Principado</w:t>
      </w:r>
      <w:r>
        <w:t xml:space="preserve"> </w:t>
      </w:r>
      <w:r w:rsidRPr="00776446">
        <w:t>de</w:t>
      </w:r>
      <w:r>
        <w:t xml:space="preserve"> </w:t>
      </w:r>
      <w:r w:rsidRPr="00776446">
        <w:t>Liechtenstein</w:t>
      </w:r>
      <w:r>
        <w:t xml:space="preserve"> </w:t>
      </w:r>
      <w:r w:rsidRPr="00776446">
        <w:t>del</w:t>
      </w:r>
      <w:r>
        <w:t xml:space="preserve"> </w:t>
      </w:r>
      <w:r w:rsidRPr="00776446">
        <w:t>29</w:t>
      </w:r>
      <w:r>
        <w:t xml:space="preserve"> </w:t>
      </w:r>
      <w:r w:rsidRPr="00776446">
        <w:t>de</w:t>
      </w:r>
      <w:r>
        <w:t xml:space="preserve"> </w:t>
      </w:r>
      <w:r w:rsidRPr="00776446">
        <w:t>marzo</w:t>
      </w:r>
      <w:r>
        <w:t xml:space="preserve"> </w:t>
      </w:r>
      <w:r w:rsidRPr="00776446">
        <w:t>de</w:t>
      </w:r>
      <w:r>
        <w:t xml:space="preserve"> </w:t>
      </w:r>
      <w:r w:rsidRPr="00776446">
        <w:t>1923”,</w:t>
      </w:r>
      <w:r>
        <w:t xml:space="preserve"> </w:t>
      </w:r>
      <w:r w:rsidRPr="00776446">
        <w:t>y</w:t>
      </w:r>
    </w:p>
    <w:p w14:paraId="2760AF9F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VIII.</w:t>
      </w:r>
      <w:r>
        <w:rPr>
          <w:b/>
        </w:rPr>
        <w:tab/>
      </w:r>
      <w:r w:rsidRPr="00776446">
        <w:t>Tratado:</w:t>
      </w:r>
      <w:r>
        <w:t xml:space="preserve"> </w:t>
      </w:r>
      <w:r w:rsidRPr="00776446">
        <w:t>Tratado</w:t>
      </w:r>
      <w:r>
        <w:t xml:space="preserve"> </w:t>
      </w:r>
      <w:r w:rsidRPr="00776446">
        <w:t>de</w:t>
      </w:r>
      <w:r>
        <w:t xml:space="preserve"> </w:t>
      </w:r>
      <w:r w:rsidRPr="00776446">
        <w:t>Libre</w:t>
      </w:r>
      <w:r>
        <w:t xml:space="preserve"> </w:t>
      </w:r>
      <w:r w:rsidRPr="00776446">
        <w:t>Comercio</w:t>
      </w:r>
      <w:r>
        <w:t xml:space="preserve"> </w:t>
      </w:r>
      <w:r w:rsidRPr="00776446">
        <w:t>entre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Unidos</w:t>
      </w:r>
      <w:r>
        <w:t xml:space="preserve"> </w:t>
      </w:r>
      <w:r w:rsidRPr="00776446">
        <w:t>Mexicanos</w:t>
      </w:r>
      <w:r>
        <w:t xml:space="preserve"> </w:t>
      </w:r>
      <w:r w:rsidRPr="00776446">
        <w:t>y</w:t>
      </w:r>
      <w:r>
        <w:t xml:space="preserve"> </w:t>
      </w:r>
      <w:r w:rsidRPr="00776446">
        <w:t>los</w:t>
      </w:r>
      <w:r>
        <w:t xml:space="preserve"> </w:t>
      </w:r>
      <w:r w:rsidRPr="00776446">
        <w:t>Estados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Asociación</w:t>
      </w:r>
      <w:r>
        <w:t xml:space="preserve"> </w:t>
      </w:r>
      <w:r w:rsidRPr="00776446">
        <w:t>Europea</w:t>
      </w:r>
      <w:r>
        <w:t xml:space="preserve"> </w:t>
      </w:r>
      <w:r w:rsidRPr="00776446">
        <w:t>de</w:t>
      </w:r>
      <w:r>
        <w:t xml:space="preserve"> </w:t>
      </w:r>
      <w:r w:rsidRPr="00776446">
        <w:t>Libre</w:t>
      </w:r>
      <w:r>
        <w:t xml:space="preserve"> </w:t>
      </w:r>
      <w:r w:rsidRPr="00776446">
        <w:t>Comercio.</w:t>
      </w:r>
    </w:p>
    <w:p w14:paraId="433E30A4" w14:textId="77777777" w:rsidR="00D47CFD" w:rsidRPr="00776446" w:rsidRDefault="00D47CFD" w:rsidP="00D47CFD">
      <w:pPr>
        <w:pStyle w:val="Texto"/>
        <w:spacing w:line="238" w:lineRule="exact"/>
        <w:rPr>
          <w:szCs w:val="18"/>
        </w:rPr>
      </w:pPr>
      <w:r w:rsidRPr="00776446">
        <w:rPr>
          <w:b/>
          <w:szCs w:val="18"/>
        </w:rPr>
        <w:t>Tercero.-</w:t>
      </w:r>
      <w:r>
        <w:rPr>
          <w:b/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Apéndice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provengan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Estado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AELC,</w:t>
      </w:r>
      <w:r>
        <w:rPr>
          <w:szCs w:val="18"/>
        </w:rPr>
        <w:t xml:space="preserve"> </w:t>
      </w:r>
      <w:r w:rsidRPr="00776446">
        <w:rPr>
          <w:szCs w:val="18"/>
        </w:rPr>
        <w:t>conforme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dispuesto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artículos</w:t>
      </w:r>
      <w:r>
        <w:rPr>
          <w:szCs w:val="18"/>
        </w:rPr>
        <w:t xml:space="preserve"> </w:t>
      </w:r>
      <w:r w:rsidRPr="00776446">
        <w:rPr>
          <w:szCs w:val="18"/>
        </w:rPr>
        <w:t>4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6,</w:t>
      </w:r>
      <w:r>
        <w:rPr>
          <w:szCs w:val="18"/>
        </w:rPr>
        <w:t xml:space="preserve"> </w:t>
      </w:r>
      <w:r w:rsidRPr="00776446">
        <w:rPr>
          <w:szCs w:val="18"/>
        </w:rPr>
        <w:t>anexos</w:t>
      </w:r>
      <w:r>
        <w:rPr>
          <w:szCs w:val="18"/>
        </w:rPr>
        <w:t xml:space="preserve"> </w:t>
      </w:r>
      <w:r w:rsidRPr="00776446">
        <w:rPr>
          <w:szCs w:val="18"/>
        </w:rPr>
        <w:t>III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V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Tratado,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disposiciones</w:t>
      </w:r>
      <w:r>
        <w:rPr>
          <w:szCs w:val="18"/>
        </w:rPr>
        <w:t xml:space="preserve"> </w:t>
      </w:r>
      <w:r w:rsidRPr="00776446">
        <w:rPr>
          <w:szCs w:val="18"/>
        </w:rPr>
        <w:t>aplicables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Acuerdos</w:t>
      </w:r>
      <w:r>
        <w:rPr>
          <w:szCs w:val="18"/>
        </w:rPr>
        <w:t xml:space="preserve"> </w:t>
      </w:r>
      <w:r w:rsidRPr="00776446">
        <w:rPr>
          <w:szCs w:val="18"/>
        </w:rPr>
        <w:t>sobre</w:t>
      </w:r>
      <w:r>
        <w:rPr>
          <w:szCs w:val="18"/>
        </w:rPr>
        <w:t xml:space="preserve"> </w:t>
      </w:r>
      <w:r w:rsidRPr="00776446">
        <w:rPr>
          <w:szCs w:val="18"/>
        </w:rPr>
        <w:t>Agricultura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Confederación</w:t>
      </w:r>
      <w:r>
        <w:rPr>
          <w:szCs w:val="18"/>
        </w:rPr>
        <w:t xml:space="preserve"> </w:t>
      </w:r>
      <w:r w:rsidRPr="00776446">
        <w:rPr>
          <w:szCs w:val="18"/>
        </w:rPr>
        <w:t>Suiza,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Reino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Noruega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República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Islandia,</w:t>
      </w:r>
      <w:r>
        <w:rPr>
          <w:szCs w:val="18"/>
        </w:rPr>
        <w:t xml:space="preserve"> </w:t>
      </w:r>
      <w:r w:rsidRPr="00776446">
        <w:rPr>
          <w:szCs w:val="18"/>
        </w:rPr>
        <w:t>respectivamente,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Artículo</w:t>
      </w:r>
      <w:r>
        <w:rPr>
          <w:szCs w:val="18"/>
        </w:rPr>
        <w:t xml:space="preserve"> </w:t>
      </w:r>
      <w:r w:rsidRPr="00776446">
        <w:rPr>
          <w:szCs w:val="18"/>
        </w:rPr>
        <w:t>1o.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LIGIE,</w:t>
      </w:r>
      <w:r>
        <w:rPr>
          <w:szCs w:val="18"/>
        </w:rPr>
        <w:t xml:space="preserve"> </w:t>
      </w:r>
      <w:r w:rsidRPr="00776446">
        <w:rPr>
          <w:szCs w:val="18"/>
        </w:rPr>
        <w:t>sin</w:t>
      </w:r>
      <w:r>
        <w:rPr>
          <w:szCs w:val="18"/>
        </w:rPr>
        <w:t xml:space="preserve"> </w:t>
      </w:r>
      <w:r w:rsidRPr="00776446">
        <w:rPr>
          <w:szCs w:val="18"/>
        </w:rPr>
        <w:t>reducción</w:t>
      </w:r>
      <w:r>
        <w:rPr>
          <w:szCs w:val="18"/>
        </w:rPr>
        <w:t xml:space="preserve"> </w:t>
      </w:r>
      <w:r w:rsidRPr="00776446">
        <w:rPr>
          <w:szCs w:val="18"/>
        </w:rPr>
        <w:t>alguna.</w:t>
      </w:r>
    </w:p>
    <w:p w14:paraId="43DCE12A" w14:textId="77777777" w:rsidR="00D47CFD" w:rsidRPr="00776446" w:rsidRDefault="00D47CFD" w:rsidP="00D47CFD">
      <w:pPr>
        <w:pStyle w:val="Texto"/>
        <w:spacing w:line="238" w:lineRule="exact"/>
        <w:rPr>
          <w:szCs w:val="18"/>
        </w:rPr>
      </w:pP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mercancías,</w:t>
      </w:r>
      <w:r>
        <w:rPr>
          <w:szCs w:val="18"/>
        </w:rPr>
        <w:t xml:space="preserve"> </w:t>
      </w:r>
      <w:r w:rsidRPr="00776446">
        <w:rPr>
          <w:szCs w:val="18"/>
        </w:rPr>
        <w:t>clasificadas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marcadas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(*)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Apéndice,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rige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punto</w:t>
      </w:r>
      <w:r>
        <w:rPr>
          <w:szCs w:val="18"/>
        </w:rPr>
        <w:t xml:space="preserve"> </w:t>
      </w:r>
      <w:r w:rsidRPr="00776446">
        <w:rPr>
          <w:szCs w:val="18"/>
        </w:rPr>
        <w:t>Primero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mercancías,</w:t>
      </w:r>
      <w:r>
        <w:rPr>
          <w:szCs w:val="18"/>
        </w:rPr>
        <w:t xml:space="preserve"> </w:t>
      </w:r>
      <w:r w:rsidRPr="00776446">
        <w:rPr>
          <w:szCs w:val="18"/>
        </w:rPr>
        <w:t>clasificadas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marcadas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(**)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Apéndice,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rige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punto</w:t>
      </w:r>
      <w:r>
        <w:rPr>
          <w:szCs w:val="18"/>
        </w:rPr>
        <w:t xml:space="preserve"> </w:t>
      </w:r>
      <w:r w:rsidRPr="00776446">
        <w:rPr>
          <w:szCs w:val="18"/>
        </w:rPr>
        <w:t>Décimo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mercancías,</w:t>
      </w:r>
      <w:r>
        <w:rPr>
          <w:szCs w:val="18"/>
        </w:rPr>
        <w:t xml:space="preserve"> </w:t>
      </w:r>
      <w:r w:rsidRPr="00776446">
        <w:rPr>
          <w:szCs w:val="18"/>
        </w:rPr>
        <w:t>clasificadas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identificadas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código</w:t>
      </w:r>
      <w:r>
        <w:rPr>
          <w:szCs w:val="18"/>
        </w:rPr>
        <w:t xml:space="preserve"> </w:t>
      </w:r>
      <w:r w:rsidRPr="00776446">
        <w:rPr>
          <w:szCs w:val="18"/>
        </w:rPr>
        <w:t>“CORR”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Apéndice,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rige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punto</w:t>
      </w:r>
      <w:r>
        <w:rPr>
          <w:szCs w:val="18"/>
        </w:rPr>
        <w:t xml:space="preserve"> </w:t>
      </w:r>
      <w:r w:rsidRPr="00776446">
        <w:rPr>
          <w:szCs w:val="18"/>
        </w:rPr>
        <w:t>Décimo</w:t>
      </w:r>
      <w:r>
        <w:rPr>
          <w:szCs w:val="18"/>
        </w:rPr>
        <w:t xml:space="preserve"> </w:t>
      </w:r>
      <w:r w:rsidRPr="00776446">
        <w:rPr>
          <w:szCs w:val="18"/>
        </w:rPr>
        <w:t>Primero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</w:p>
    <w:p w14:paraId="0BB6DD15" w14:textId="77777777" w:rsidR="00D47CFD" w:rsidRPr="00776446" w:rsidRDefault="00D47CFD" w:rsidP="00D47CFD">
      <w:pPr>
        <w:pStyle w:val="Texto"/>
        <w:spacing w:line="238" w:lineRule="exact"/>
        <w:rPr>
          <w:szCs w:val="18"/>
        </w:rPr>
      </w:pPr>
      <w:proofErr w:type="gramStart"/>
      <w:r w:rsidRPr="00776446">
        <w:rPr>
          <w:b/>
          <w:szCs w:val="18"/>
        </w:rPr>
        <w:t>Cuarto.-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identificadas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código</w:t>
      </w:r>
      <w:r>
        <w:rPr>
          <w:szCs w:val="18"/>
        </w:rPr>
        <w:t xml:space="preserve"> </w:t>
      </w:r>
      <w:r w:rsidRPr="00776446">
        <w:rPr>
          <w:szCs w:val="18"/>
        </w:rPr>
        <w:t>“EXCL”</w:t>
      </w:r>
      <w:r>
        <w:rPr>
          <w:szCs w:val="18"/>
        </w:rPr>
        <w:t xml:space="preserve"> </w:t>
      </w:r>
      <w:r w:rsidRPr="00776446">
        <w:rPr>
          <w:szCs w:val="18"/>
        </w:rPr>
        <w:t>tanto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Apéndice</w:t>
      </w:r>
      <w:r>
        <w:rPr>
          <w:szCs w:val="18"/>
        </w:rPr>
        <w:t xml:space="preserve"> </w:t>
      </w:r>
      <w:r w:rsidRPr="00776446">
        <w:rPr>
          <w:szCs w:val="18"/>
        </w:rPr>
        <w:t>como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puntos</w:t>
      </w:r>
      <w:r>
        <w:rPr>
          <w:szCs w:val="18"/>
        </w:rPr>
        <w:t xml:space="preserve"> </w:t>
      </w:r>
      <w:r w:rsidRPr="00776446">
        <w:rPr>
          <w:szCs w:val="18"/>
        </w:rPr>
        <w:t>Sexto,</w:t>
      </w:r>
      <w:r>
        <w:rPr>
          <w:szCs w:val="18"/>
        </w:rPr>
        <w:t xml:space="preserve"> </w:t>
      </w:r>
      <w:r w:rsidRPr="00776446">
        <w:rPr>
          <w:szCs w:val="18"/>
        </w:rPr>
        <w:t>Séptimo,</w:t>
      </w:r>
      <w:r>
        <w:rPr>
          <w:szCs w:val="18"/>
        </w:rPr>
        <w:t xml:space="preserve"> </w:t>
      </w:r>
      <w:r w:rsidRPr="00776446">
        <w:rPr>
          <w:szCs w:val="18"/>
        </w:rPr>
        <w:t>Octavo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Décimo</w:t>
      </w:r>
      <w:r>
        <w:rPr>
          <w:szCs w:val="18"/>
        </w:rPr>
        <w:t xml:space="preserve"> </w:t>
      </w:r>
      <w:r w:rsidRPr="00776446">
        <w:rPr>
          <w:szCs w:val="18"/>
        </w:rPr>
        <w:t>Primero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Artículo</w:t>
      </w:r>
      <w:r>
        <w:rPr>
          <w:szCs w:val="18"/>
        </w:rPr>
        <w:t xml:space="preserve"> </w:t>
      </w:r>
      <w:r w:rsidRPr="00776446">
        <w:rPr>
          <w:szCs w:val="18"/>
        </w:rPr>
        <w:t>1o.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LIGIE,</w:t>
      </w:r>
      <w:r>
        <w:rPr>
          <w:szCs w:val="18"/>
        </w:rPr>
        <w:t xml:space="preserve"> </w:t>
      </w:r>
      <w:r w:rsidRPr="00776446">
        <w:rPr>
          <w:szCs w:val="18"/>
        </w:rPr>
        <w:t>sin</w:t>
      </w:r>
      <w:r>
        <w:rPr>
          <w:szCs w:val="18"/>
        </w:rPr>
        <w:t xml:space="preserve"> </w:t>
      </w:r>
      <w:r w:rsidRPr="00776446">
        <w:rPr>
          <w:szCs w:val="18"/>
        </w:rPr>
        <w:t>reducción</w:t>
      </w:r>
      <w:r>
        <w:rPr>
          <w:szCs w:val="18"/>
        </w:rPr>
        <w:t xml:space="preserve"> </w:t>
      </w:r>
      <w:r w:rsidRPr="00776446">
        <w:rPr>
          <w:szCs w:val="18"/>
        </w:rPr>
        <w:t>alguna.</w:t>
      </w:r>
    </w:p>
    <w:p w14:paraId="014C136C" w14:textId="77777777" w:rsidR="00D47CFD" w:rsidRPr="00776446" w:rsidRDefault="00D47CFD" w:rsidP="00D47CFD">
      <w:pPr>
        <w:pStyle w:val="Texto"/>
        <w:spacing w:line="238" w:lineRule="exact"/>
        <w:rPr>
          <w:szCs w:val="18"/>
        </w:rPr>
      </w:pPr>
      <w:proofErr w:type="gramStart"/>
      <w:r w:rsidRPr="00776446">
        <w:rPr>
          <w:b/>
          <w:szCs w:val="18"/>
        </w:rPr>
        <w:t>Quinto.-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Estarán</w:t>
      </w:r>
      <w:r>
        <w:rPr>
          <w:szCs w:val="18"/>
        </w:rPr>
        <w:t xml:space="preserve"> </w:t>
      </w:r>
      <w:r w:rsidRPr="00776446">
        <w:rPr>
          <w:szCs w:val="18"/>
        </w:rPr>
        <w:t>exentas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pago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no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procedentes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AELC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en:</w:t>
      </w:r>
    </w:p>
    <w:p w14:paraId="5E91D0D4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a)</w:t>
      </w:r>
      <w:r>
        <w:rPr>
          <w:b/>
        </w:rPr>
        <w:tab/>
      </w:r>
      <w:r w:rsidRPr="00776446">
        <w:t>Las</w:t>
      </w:r>
      <w:r>
        <w:t xml:space="preserve"> </w:t>
      </w:r>
      <w:r w:rsidRPr="00776446">
        <w:t>partidas</w:t>
      </w:r>
      <w:r>
        <w:t xml:space="preserve"> </w:t>
      </w:r>
      <w:r w:rsidRPr="00776446">
        <w:t>51.11</w:t>
      </w:r>
      <w:r>
        <w:t xml:space="preserve"> </w:t>
      </w:r>
      <w:r w:rsidRPr="00776446">
        <w:t>a</w:t>
      </w:r>
      <w:r>
        <w:t xml:space="preserve"> </w:t>
      </w:r>
      <w:r w:rsidRPr="00776446">
        <w:t>51.13,</w:t>
      </w:r>
      <w:r>
        <w:t xml:space="preserve"> </w:t>
      </w:r>
      <w:r w:rsidRPr="00776446">
        <w:t>52.08</w:t>
      </w:r>
      <w:r>
        <w:t xml:space="preserve"> </w:t>
      </w:r>
      <w:r w:rsidRPr="00776446">
        <w:t>a</w:t>
      </w:r>
      <w:r>
        <w:t xml:space="preserve"> </w:t>
      </w:r>
      <w:r w:rsidRPr="00776446">
        <w:t>52.12,</w:t>
      </w:r>
      <w:r>
        <w:t xml:space="preserve"> </w:t>
      </w:r>
      <w:r w:rsidRPr="00776446">
        <w:t>53.09</w:t>
      </w:r>
      <w:r>
        <w:t xml:space="preserve"> </w:t>
      </w:r>
      <w:r w:rsidRPr="00776446">
        <w:t>a</w:t>
      </w:r>
      <w:r>
        <w:t xml:space="preserve"> </w:t>
      </w:r>
      <w:r w:rsidRPr="00776446">
        <w:t>53.11,</w:t>
      </w:r>
      <w:r>
        <w:t xml:space="preserve"> </w:t>
      </w:r>
      <w:r w:rsidRPr="00776446">
        <w:t>54.07</w:t>
      </w:r>
      <w:r>
        <w:t xml:space="preserve"> </w:t>
      </w:r>
      <w:r w:rsidRPr="00776446">
        <w:t>a</w:t>
      </w:r>
      <w:r>
        <w:t xml:space="preserve"> </w:t>
      </w:r>
      <w:r w:rsidRPr="00776446">
        <w:t>54.08,</w:t>
      </w:r>
      <w:r>
        <w:t xml:space="preserve"> </w:t>
      </w:r>
      <w:r w:rsidRPr="00776446">
        <w:t>55.12</w:t>
      </w:r>
      <w:r>
        <w:t xml:space="preserve"> </w:t>
      </w:r>
      <w:r w:rsidRPr="00776446">
        <w:t>a</w:t>
      </w:r>
      <w:r>
        <w:t xml:space="preserve"> </w:t>
      </w:r>
      <w:r w:rsidRPr="00776446">
        <w:t>55.16,</w:t>
      </w:r>
      <w:r>
        <w:t xml:space="preserve"> </w:t>
      </w:r>
      <w:r w:rsidRPr="00776446">
        <w:t>58.01,</w:t>
      </w:r>
      <w:r>
        <w:t xml:space="preserve"> </w:t>
      </w:r>
      <w:r w:rsidRPr="00776446">
        <w:t>58.06,</w:t>
      </w:r>
      <w:r>
        <w:t xml:space="preserve"> </w:t>
      </w:r>
      <w:r w:rsidRPr="00776446">
        <w:t>58.11,</w:t>
      </w:r>
      <w:r>
        <w:t xml:space="preserve"> </w:t>
      </w:r>
      <w:r w:rsidRPr="00776446">
        <w:t>59.03</w:t>
      </w:r>
      <w:r>
        <w:t xml:space="preserve"> </w:t>
      </w:r>
      <w:r w:rsidRPr="00776446">
        <w:t>y</w:t>
      </w:r>
      <w:r>
        <w:t xml:space="preserve"> </w:t>
      </w:r>
      <w:r w:rsidRPr="00776446">
        <w:t>capítulo</w:t>
      </w:r>
      <w:r>
        <w:t xml:space="preserve"> </w:t>
      </w:r>
      <w:r w:rsidRPr="00776446">
        <w:t>60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LIGIE,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las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Nota</w:t>
      </w:r>
      <w:r>
        <w:t xml:space="preserve"> </w:t>
      </w:r>
      <w:r w:rsidRPr="00776446">
        <w:t>1</w:t>
      </w:r>
      <w:r>
        <w:t xml:space="preserve"> </w:t>
      </w:r>
      <w:r w:rsidRPr="00776446">
        <w:t>del</w:t>
      </w:r>
      <w:r>
        <w:t xml:space="preserve"> </w:t>
      </w:r>
      <w:r w:rsidRPr="00776446">
        <w:t>Apéndice</w:t>
      </w:r>
      <w:r>
        <w:t xml:space="preserve"> </w:t>
      </w:r>
      <w:r w:rsidRPr="00776446">
        <w:t>2(a)</w:t>
      </w:r>
      <w:r>
        <w:t xml:space="preserve"> </w:t>
      </w:r>
      <w:r w:rsidRPr="00776446">
        <w:t>del</w:t>
      </w:r>
      <w:r>
        <w:t xml:space="preserve"> </w:t>
      </w:r>
      <w:r w:rsidRPr="00776446">
        <w:t>Anexo</w:t>
      </w:r>
      <w:r>
        <w:t xml:space="preserve"> </w:t>
      </w:r>
      <w:r w:rsidRPr="00776446">
        <w:t>I</w:t>
      </w:r>
      <w:r>
        <w:t xml:space="preserve"> </w:t>
      </w:r>
      <w:r w:rsidRPr="00776446">
        <w:t>“Lista</w:t>
      </w:r>
      <w:r>
        <w:t xml:space="preserve"> </w:t>
      </w:r>
      <w:r w:rsidRPr="00776446">
        <w:t>de</w:t>
      </w:r>
      <w:r>
        <w:t xml:space="preserve"> </w:t>
      </w:r>
      <w:r w:rsidRPr="00776446">
        <w:t>las</w:t>
      </w:r>
      <w:r>
        <w:t xml:space="preserve"> </w:t>
      </w:r>
      <w:r w:rsidRPr="00776446">
        <w:t>elaboraciones</w:t>
      </w:r>
      <w:r>
        <w:t xml:space="preserve"> </w:t>
      </w:r>
      <w:r w:rsidRPr="00776446">
        <w:t>o</w:t>
      </w:r>
      <w:r>
        <w:t xml:space="preserve"> </w:t>
      </w:r>
      <w:r w:rsidRPr="00776446">
        <w:t>transformaciones</w:t>
      </w:r>
      <w:r>
        <w:t xml:space="preserve"> </w:t>
      </w:r>
      <w:r w:rsidRPr="00776446">
        <w:t>a</w:t>
      </w:r>
      <w:r>
        <w:t xml:space="preserve"> </w:t>
      </w:r>
      <w:r w:rsidRPr="00776446">
        <w:t>aplicar</w:t>
      </w:r>
      <w:r>
        <w:t xml:space="preserve"> </w:t>
      </w:r>
      <w:r w:rsidRPr="00776446">
        <w:t>en</w:t>
      </w:r>
      <w:r>
        <w:t xml:space="preserve"> </w:t>
      </w:r>
      <w:r w:rsidRPr="00776446">
        <w:t>los</w:t>
      </w:r>
      <w:r>
        <w:t xml:space="preserve"> </w:t>
      </w:r>
      <w:r w:rsidRPr="00776446">
        <w:t>materiales</w:t>
      </w:r>
      <w:r>
        <w:t xml:space="preserve"> </w:t>
      </w:r>
      <w:r w:rsidRPr="00776446">
        <w:t>no</w:t>
      </w:r>
      <w:r>
        <w:t xml:space="preserve"> </w:t>
      </w:r>
      <w:r w:rsidRPr="00776446">
        <w:t>originarios</w:t>
      </w:r>
      <w:r>
        <w:t xml:space="preserve"> </w:t>
      </w:r>
      <w:r w:rsidRPr="00776446">
        <w:t>para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t>producto</w:t>
      </w:r>
      <w:r>
        <w:t xml:space="preserve"> </w:t>
      </w:r>
      <w:r w:rsidRPr="00776446">
        <w:t>transformado</w:t>
      </w:r>
      <w:r>
        <w:t xml:space="preserve"> </w:t>
      </w:r>
      <w:r w:rsidRPr="00776446">
        <w:t>pueda</w:t>
      </w:r>
      <w:r>
        <w:t xml:space="preserve"> </w:t>
      </w:r>
      <w:r w:rsidRPr="00776446">
        <w:t>obtener</w:t>
      </w:r>
      <w:r>
        <w:t xml:space="preserve"> </w:t>
      </w:r>
      <w:r w:rsidRPr="00776446">
        <w:t>el</w:t>
      </w:r>
      <w:r>
        <w:t xml:space="preserve"> </w:t>
      </w:r>
      <w:r w:rsidRPr="00776446">
        <w:t>carácter</w:t>
      </w:r>
      <w:r>
        <w:t xml:space="preserve"> </w:t>
      </w:r>
      <w:r w:rsidRPr="00776446">
        <w:t>de</w:t>
      </w:r>
      <w:r>
        <w:t xml:space="preserve"> </w:t>
      </w:r>
      <w:r w:rsidRPr="00776446">
        <w:t>originario”</w:t>
      </w:r>
      <w:r>
        <w:t xml:space="preserve"> </w:t>
      </w:r>
      <w:r w:rsidRPr="00776446">
        <w:t>del</w:t>
      </w:r>
      <w:r>
        <w:t xml:space="preserve"> </w:t>
      </w:r>
      <w:r w:rsidRPr="00776446">
        <w:t>Tratado,</w:t>
      </w:r>
      <w:r>
        <w:t xml:space="preserve"> </w:t>
      </w:r>
      <w:r w:rsidRPr="00776446">
        <w:t>siempre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t>importador</w:t>
      </w:r>
      <w:r>
        <w:t xml:space="preserve"> </w:t>
      </w:r>
      <w:r w:rsidRPr="00776446">
        <w:t>transmita</w:t>
      </w:r>
      <w:r>
        <w:t xml:space="preserve"> </w:t>
      </w:r>
      <w:r w:rsidRPr="00776446">
        <w:t>y</w:t>
      </w:r>
      <w:r>
        <w:t xml:space="preserve"> </w:t>
      </w:r>
      <w:r w:rsidRPr="00776446">
        <w:t>presente</w:t>
      </w:r>
      <w:r>
        <w:t xml:space="preserve"> </w:t>
      </w:r>
      <w:r w:rsidRPr="00776446">
        <w:t>como</w:t>
      </w:r>
      <w:r>
        <w:t xml:space="preserve"> </w:t>
      </w:r>
      <w:r w:rsidRPr="00776446">
        <w:t>anexo</w:t>
      </w:r>
      <w:r>
        <w:t xml:space="preserve"> </w:t>
      </w:r>
      <w:r w:rsidRPr="00776446">
        <w:t>al</w:t>
      </w:r>
      <w:r>
        <w:t xml:space="preserve"> </w:t>
      </w:r>
      <w:r w:rsidRPr="00776446">
        <w:t>pedimento</w:t>
      </w:r>
      <w:r>
        <w:t xml:space="preserve"> </w:t>
      </w:r>
      <w:r w:rsidRPr="00776446">
        <w:t>de</w:t>
      </w:r>
      <w:r>
        <w:t xml:space="preserve"> </w:t>
      </w:r>
      <w:r w:rsidRPr="00776446">
        <w:t>importación</w:t>
      </w:r>
      <w:r>
        <w:t xml:space="preserve"> </w:t>
      </w:r>
      <w:r w:rsidRPr="00776446">
        <w:t>un</w:t>
      </w:r>
      <w:r>
        <w:t xml:space="preserve"> </w:t>
      </w:r>
      <w:r w:rsidRPr="00776446">
        <w:t>certificado</w:t>
      </w:r>
      <w:r>
        <w:t xml:space="preserve"> </w:t>
      </w:r>
      <w:r w:rsidRPr="00776446">
        <w:t>de</w:t>
      </w:r>
      <w:r>
        <w:t xml:space="preserve"> </w:t>
      </w:r>
      <w:r w:rsidRPr="00776446">
        <w:t>elegibilidad</w:t>
      </w:r>
      <w:r>
        <w:t xml:space="preserve"> </w:t>
      </w:r>
      <w:r w:rsidRPr="00776446">
        <w:t>expedido</w:t>
      </w:r>
      <w:r>
        <w:t xml:space="preserve"> </w:t>
      </w:r>
      <w:r w:rsidRPr="00776446">
        <w:t>por</w:t>
      </w:r>
      <w:r>
        <w:t xml:space="preserve"> </w:t>
      </w:r>
      <w:r w:rsidRPr="00776446">
        <w:t>la</w:t>
      </w:r>
      <w:r>
        <w:t xml:space="preserve"> </w:t>
      </w:r>
      <w:r w:rsidRPr="00776446">
        <w:t>Secretaría</w:t>
      </w:r>
      <w:r>
        <w:t xml:space="preserve"> </w:t>
      </w:r>
      <w:r w:rsidRPr="00776446">
        <w:t>de</w:t>
      </w:r>
      <w:r>
        <w:t xml:space="preserve"> </w:t>
      </w:r>
      <w:r w:rsidRPr="00776446">
        <w:t>Economía;</w:t>
      </w:r>
    </w:p>
    <w:p w14:paraId="1B053082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b)</w:t>
      </w:r>
      <w:r>
        <w:rPr>
          <w:b/>
        </w:rPr>
        <w:tab/>
      </w:r>
      <w:r w:rsidRPr="00776446">
        <w:t>Los</w:t>
      </w:r>
      <w:r>
        <w:t xml:space="preserve"> </w:t>
      </w:r>
      <w:r w:rsidRPr="00776446">
        <w:t>capítulos</w:t>
      </w:r>
      <w:r>
        <w:t xml:space="preserve"> </w:t>
      </w:r>
      <w:r w:rsidRPr="00776446">
        <w:t>61</w:t>
      </w:r>
      <w:r>
        <w:t xml:space="preserve"> </w:t>
      </w:r>
      <w:r w:rsidRPr="00776446">
        <w:t>y</w:t>
      </w:r>
      <w:r>
        <w:t xml:space="preserve"> </w:t>
      </w:r>
      <w:r w:rsidRPr="00776446">
        <w:t>62,</w:t>
      </w:r>
      <w:r>
        <w:t xml:space="preserve"> </w:t>
      </w:r>
      <w:r w:rsidRPr="00776446">
        <w:t>las</w:t>
      </w:r>
      <w:r>
        <w:t xml:space="preserve"> </w:t>
      </w:r>
      <w:r w:rsidRPr="00776446">
        <w:t>partidas</w:t>
      </w:r>
      <w:r>
        <w:t xml:space="preserve"> </w:t>
      </w:r>
      <w:r w:rsidRPr="00776446">
        <w:t>63.01</w:t>
      </w:r>
      <w:r>
        <w:t xml:space="preserve"> </w:t>
      </w:r>
      <w:r w:rsidRPr="00776446">
        <w:t>a</w:t>
      </w:r>
      <w:r>
        <w:t xml:space="preserve"> </w:t>
      </w:r>
      <w:r w:rsidRPr="00776446">
        <w:t>63.07</w:t>
      </w:r>
      <w:r>
        <w:t xml:space="preserve"> </w:t>
      </w:r>
      <w:r w:rsidRPr="00776446">
        <w:t>y</w:t>
      </w:r>
      <w:r>
        <w:t xml:space="preserve"> </w:t>
      </w:r>
      <w:r w:rsidRPr="00776446">
        <w:t>63.09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LIGlE,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las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Nota</w:t>
      </w:r>
      <w:r>
        <w:t xml:space="preserve"> </w:t>
      </w:r>
      <w:r w:rsidRPr="00776446">
        <w:t>2</w:t>
      </w:r>
      <w:r>
        <w:t xml:space="preserve"> </w:t>
      </w:r>
      <w:r w:rsidRPr="00776446">
        <w:t>del</w:t>
      </w:r>
      <w:r>
        <w:t xml:space="preserve"> </w:t>
      </w:r>
      <w:r w:rsidRPr="00776446">
        <w:t>Apéndice</w:t>
      </w:r>
      <w:r>
        <w:t xml:space="preserve"> </w:t>
      </w:r>
      <w:r w:rsidRPr="00776446">
        <w:t>2(a)</w:t>
      </w:r>
      <w:r>
        <w:t xml:space="preserve"> </w:t>
      </w:r>
      <w:r w:rsidRPr="00776446">
        <w:t>del</w:t>
      </w:r>
      <w:r>
        <w:t xml:space="preserve"> </w:t>
      </w:r>
      <w:r w:rsidRPr="00776446">
        <w:t>Anexo</w:t>
      </w:r>
      <w:r>
        <w:t xml:space="preserve"> </w:t>
      </w:r>
      <w:r w:rsidRPr="00776446">
        <w:t>I</w:t>
      </w:r>
      <w:r>
        <w:t xml:space="preserve"> </w:t>
      </w:r>
      <w:r w:rsidRPr="00776446">
        <w:t>“Lista</w:t>
      </w:r>
      <w:r>
        <w:t xml:space="preserve"> </w:t>
      </w:r>
      <w:r w:rsidRPr="00776446">
        <w:t>de</w:t>
      </w:r>
      <w:r>
        <w:t xml:space="preserve"> </w:t>
      </w:r>
      <w:r w:rsidRPr="00776446">
        <w:t>las</w:t>
      </w:r>
      <w:r>
        <w:t xml:space="preserve"> </w:t>
      </w:r>
      <w:r w:rsidRPr="00776446">
        <w:t>elaboraciones</w:t>
      </w:r>
      <w:r>
        <w:t xml:space="preserve"> </w:t>
      </w:r>
      <w:r w:rsidRPr="00776446">
        <w:t>o</w:t>
      </w:r>
      <w:r>
        <w:t xml:space="preserve"> </w:t>
      </w:r>
      <w:r w:rsidRPr="00776446">
        <w:t>transformaciones</w:t>
      </w:r>
      <w:r>
        <w:t xml:space="preserve"> </w:t>
      </w:r>
      <w:r w:rsidRPr="00776446">
        <w:t>a</w:t>
      </w:r>
      <w:r>
        <w:t xml:space="preserve"> </w:t>
      </w:r>
      <w:r w:rsidRPr="00776446">
        <w:t>aplicar</w:t>
      </w:r>
      <w:r>
        <w:t xml:space="preserve"> </w:t>
      </w:r>
      <w:r w:rsidRPr="00776446">
        <w:t>en</w:t>
      </w:r>
      <w:r>
        <w:t xml:space="preserve"> </w:t>
      </w:r>
      <w:r w:rsidRPr="00776446">
        <w:t>los</w:t>
      </w:r>
      <w:r>
        <w:t xml:space="preserve"> </w:t>
      </w:r>
      <w:r w:rsidRPr="00776446">
        <w:t>materiales</w:t>
      </w:r>
      <w:r>
        <w:t xml:space="preserve"> </w:t>
      </w:r>
      <w:r w:rsidRPr="00776446">
        <w:t>no</w:t>
      </w:r>
      <w:r>
        <w:t xml:space="preserve"> </w:t>
      </w:r>
      <w:r w:rsidRPr="00776446">
        <w:t>originarios</w:t>
      </w:r>
      <w:r>
        <w:t xml:space="preserve"> </w:t>
      </w:r>
      <w:r w:rsidRPr="00776446">
        <w:t>para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t>producto</w:t>
      </w:r>
      <w:r>
        <w:t xml:space="preserve"> </w:t>
      </w:r>
      <w:r w:rsidRPr="00776446">
        <w:t>transformado</w:t>
      </w:r>
      <w:r>
        <w:t xml:space="preserve"> </w:t>
      </w:r>
      <w:r w:rsidRPr="00776446">
        <w:t>pueda</w:t>
      </w:r>
      <w:r>
        <w:t xml:space="preserve"> </w:t>
      </w:r>
      <w:r w:rsidRPr="00776446">
        <w:t>obtener</w:t>
      </w:r>
      <w:r>
        <w:t xml:space="preserve"> </w:t>
      </w:r>
      <w:r w:rsidRPr="00776446">
        <w:t>el</w:t>
      </w:r>
      <w:r>
        <w:t xml:space="preserve"> </w:t>
      </w:r>
      <w:r w:rsidRPr="00776446">
        <w:t>carácter</w:t>
      </w:r>
      <w:r>
        <w:t xml:space="preserve"> </w:t>
      </w:r>
      <w:r w:rsidRPr="00776446">
        <w:t>de</w:t>
      </w:r>
      <w:r>
        <w:t xml:space="preserve"> </w:t>
      </w:r>
      <w:r w:rsidRPr="00776446">
        <w:t>originario”</w:t>
      </w:r>
      <w:r>
        <w:t xml:space="preserve"> </w:t>
      </w:r>
      <w:r w:rsidRPr="00776446">
        <w:t>del</w:t>
      </w:r>
      <w:r>
        <w:t xml:space="preserve"> </w:t>
      </w:r>
      <w:r w:rsidRPr="00776446">
        <w:t>Tratado,</w:t>
      </w:r>
      <w:r>
        <w:t xml:space="preserve"> </w:t>
      </w:r>
      <w:r w:rsidRPr="00776446">
        <w:t>siempre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t>importador</w:t>
      </w:r>
      <w:r>
        <w:t xml:space="preserve"> </w:t>
      </w:r>
      <w:r w:rsidRPr="00776446">
        <w:t>transmita</w:t>
      </w:r>
      <w:r>
        <w:t xml:space="preserve"> </w:t>
      </w:r>
      <w:r w:rsidRPr="00776446">
        <w:t>y</w:t>
      </w:r>
      <w:r>
        <w:t xml:space="preserve"> </w:t>
      </w:r>
      <w:r w:rsidRPr="00776446">
        <w:t>presente</w:t>
      </w:r>
      <w:r>
        <w:t xml:space="preserve"> </w:t>
      </w:r>
      <w:r w:rsidRPr="00776446">
        <w:t>como</w:t>
      </w:r>
      <w:r>
        <w:t xml:space="preserve"> </w:t>
      </w:r>
      <w:r w:rsidRPr="00776446">
        <w:t>anexo</w:t>
      </w:r>
      <w:r>
        <w:t xml:space="preserve"> </w:t>
      </w:r>
      <w:r w:rsidRPr="00776446">
        <w:t>al</w:t>
      </w:r>
      <w:r>
        <w:t xml:space="preserve"> </w:t>
      </w:r>
      <w:r w:rsidRPr="00776446">
        <w:t>pedimento</w:t>
      </w:r>
      <w:r>
        <w:t xml:space="preserve"> </w:t>
      </w:r>
      <w:r w:rsidRPr="00776446">
        <w:t>de</w:t>
      </w:r>
      <w:r>
        <w:t xml:space="preserve"> </w:t>
      </w:r>
      <w:r w:rsidRPr="00776446">
        <w:t>importación</w:t>
      </w:r>
      <w:r>
        <w:t xml:space="preserve"> </w:t>
      </w:r>
      <w:r w:rsidRPr="00776446">
        <w:t>un</w:t>
      </w:r>
      <w:r>
        <w:t xml:space="preserve"> </w:t>
      </w:r>
      <w:r w:rsidRPr="00776446">
        <w:t>certificado</w:t>
      </w:r>
      <w:r>
        <w:t xml:space="preserve"> </w:t>
      </w:r>
      <w:r w:rsidRPr="00776446">
        <w:t>de</w:t>
      </w:r>
      <w:r>
        <w:t xml:space="preserve"> </w:t>
      </w:r>
      <w:r w:rsidRPr="00776446">
        <w:t>elegibilidad</w:t>
      </w:r>
      <w:r>
        <w:t xml:space="preserve"> </w:t>
      </w:r>
      <w:r w:rsidRPr="00776446">
        <w:t>expedido</w:t>
      </w:r>
      <w:r>
        <w:t xml:space="preserve"> </w:t>
      </w:r>
      <w:r w:rsidRPr="00776446">
        <w:t>por</w:t>
      </w:r>
      <w:r>
        <w:t xml:space="preserve"> </w:t>
      </w:r>
      <w:r w:rsidRPr="00776446">
        <w:t>la</w:t>
      </w:r>
      <w:r>
        <w:t xml:space="preserve"> </w:t>
      </w:r>
      <w:r w:rsidRPr="00776446">
        <w:t>Secretaría</w:t>
      </w:r>
      <w:r>
        <w:t xml:space="preserve"> </w:t>
      </w:r>
      <w:r w:rsidRPr="00776446">
        <w:t>de</w:t>
      </w:r>
      <w:r>
        <w:t xml:space="preserve"> </w:t>
      </w:r>
      <w:r w:rsidRPr="00776446">
        <w:t>Economía,</w:t>
      </w:r>
      <w:r>
        <w:t xml:space="preserve"> </w:t>
      </w:r>
      <w:r w:rsidRPr="00776446">
        <w:t>y</w:t>
      </w:r>
    </w:p>
    <w:p w14:paraId="3122A1DA" w14:textId="77777777" w:rsidR="00D47CFD" w:rsidRPr="00776446" w:rsidRDefault="00D47CFD" w:rsidP="00D47CFD">
      <w:pPr>
        <w:pStyle w:val="ROMANOS"/>
        <w:spacing w:line="238" w:lineRule="exact"/>
      </w:pPr>
      <w:r w:rsidRPr="00776446">
        <w:rPr>
          <w:b/>
        </w:rPr>
        <w:t>c)</w:t>
      </w:r>
      <w:r>
        <w:rPr>
          <w:b/>
        </w:rPr>
        <w:tab/>
      </w:r>
      <w:r w:rsidRPr="00776446">
        <w:t>La</w:t>
      </w:r>
      <w:r>
        <w:t xml:space="preserve"> </w:t>
      </w:r>
      <w:r w:rsidRPr="00776446">
        <w:t>partida</w:t>
      </w:r>
      <w:r>
        <w:t xml:space="preserve"> </w:t>
      </w:r>
      <w:r w:rsidRPr="00776446">
        <w:t>64.03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LIGIE,</w:t>
      </w:r>
      <w:r>
        <w:t xml:space="preserve"> </w:t>
      </w:r>
      <w:r w:rsidRPr="00776446">
        <w:t>que</w:t>
      </w:r>
      <w:r>
        <w:t xml:space="preserve"> </w:t>
      </w:r>
      <w:r w:rsidRPr="00776446">
        <w:t>cumplan</w:t>
      </w:r>
      <w:r>
        <w:t xml:space="preserve"> </w:t>
      </w:r>
      <w:r w:rsidRPr="00776446">
        <w:t>con</w:t>
      </w:r>
      <w:r>
        <w:t xml:space="preserve"> </w:t>
      </w:r>
      <w:r w:rsidRPr="00776446">
        <w:t>las</w:t>
      </w:r>
      <w:r>
        <w:t xml:space="preserve"> </w:t>
      </w:r>
      <w:r w:rsidRPr="00776446">
        <w:t>disposiciones</w:t>
      </w:r>
      <w:r>
        <w:t xml:space="preserve"> </w:t>
      </w:r>
      <w:r w:rsidRPr="00776446">
        <w:t>de</w:t>
      </w:r>
      <w:r>
        <w:t xml:space="preserve"> </w:t>
      </w:r>
      <w:r w:rsidRPr="00776446">
        <w:t>la</w:t>
      </w:r>
      <w:r>
        <w:t xml:space="preserve"> </w:t>
      </w:r>
      <w:r w:rsidRPr="00776446">
        <w:t>Nota</w:t>
      </w:r>
      <w:r>
        <w:t xml:space="preserve"> </w:t>
      </w:r>
      <w:r w:rsidRPr="00776446">
        <w:t>3</w:t>
      </w:r>
      <w:r>
        <w:t xml:space="preserve"> </w:t>
      </w:r>
      <w:r w:rsidRPr="00776446">
        <w:t>del</w:t>
      </w:r>
      <w:r>
        <w:t xml:space="preserve"> </w:t>
      </w:r>
      <w:r w:rsidRPr="00776446">
        <w:t>Apéndice</w:t>
      </w:r>
      <w:r>
        <w:t xml:space="preserve"> </w:t>
      </w:r>
      <w:r w:rsidRPr="00776446">
        <w:t>2(a)</w:t>
      </w:r>
      <w:r>
        <w:t xml:space="preserve"> </w:t>
      </w:r>
      <w:r w:rsidRPr="00776446">
        <w:t>del</w:t>
      </w:r>
      <w:r>
        <w:t xml:space="preserve"> </w:t>
      </w:r>
      <w:r w:rsidRPr="00776446">
        <w:t>Anexo</w:t>
      </w:r>
      <w:r>
        <w:t xml:space="preserve"> </w:t>
      </w:r>
      <w:r w:rsidRPr="00776446">
        <w:t>I</w:t>
      </w:r>
      <w:r>
        <w:t xml:space="preserve"> </w:t>
      </w:r>
      <w:r w:rsidRPr="00776446">
        <w:t>“Lista</w:t>
      </w:r>
      <w:r>
        <w:t xml:space="preserve"> </w:t>
      </w:r>
      <w:r w:rsidRPr="00776446">
        <w:t>de</w:t>
      </w:r>
      <w:r>
        <w:t xml:space="preserve"> </w:t>
      </w:r>
      <w:r w:rsidRPr="00776446">
        <w:t>las</w:t>
      </w:r>
      <w:r>
        <w:t xml:space="preserve"> </w:t>
      </w:r>
      <w:r w:rsidRPr="00776446">
        <w:t>elaboraciones</w:t>
      </w:r>
      <w:r>
        <w:t xml:space="preserve"> </w:t>
      </w:r>
      <w:r w:rsidRPr="00776446">
        <w:t>o</w:t>
      </w:r>
      <w:r>
        <w:t xml:space="preserve"> </w:t>
      </w:r>
      <w:r w:rsidRPr="00776446">
        <w:t>transformaciones</w:t>
      </w:r>
      <w:r>
        <w:t xml:space="preserve"> </w:t>
      </w:r>
      <w:r w:rsidRPr="00776446">
        <w:t>a</w:t>
      </w:r>
      <w:r>
        <w:t xml:space="preserve"> </w:t>
      </w:r>
      <w:r w:rsidRPr="00776446">
        <w:t>aplicar</w:t>
      </w:r>
      <w:r>
        <w:t xml:space="preserve"> </w:t>
      </w:r>
      <w:r w:rsidRPr="00776446">
        <w:t>en</w:t>
      </w:r>
      <w:r>
        <w:t xml:space="preserve"> </w:t>
      </w:r>
      <w:r w:rsidRPr="00776446">
        <w:t>los</w:t>
      </w:r>
      <w:r>
        <w:t xml:space="preserve"> </w:t>
      </w:r>
      <w:r w:rsidRPr="00776446">
        <w:t>materiales</w:t>
      </w:r>
      <w:r>
        <w:t xml:space="preserve"> </w:t>
      </w:r>
      <w:r w:rsidRPr="00776446">
        <w:t>no</w:t>
      </w:r>
      <w:r>
        <w:t xml:space="preserve"> </w:t>
      </w:r>
      <w:r w:rsidRPr="00776446">
        <w:t>originarios</w:t>
      </w:r>
      <w:r>
        <w:t xml:space="preserve"> </w:t>
      </w:r>
      <w:r w:rsidRPr="00776446">
        <w:t>para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t>producto</w:t>
      </w:r>
      <w:r>
        <w:t xml:space="preserve"> </w:t>
      </w:r>
      <w:r w:rsidRPr="00776446">
        <w:t>transformado</w:t>
      </w:r>
      <w:r>
        <w:t xml:space="preserve"> </w:t>
      </w:r>
      <w:r w:rsidRPr="00776446">
        <w:t>pueda</w:t>
      </w:r>
      <w:r>
        <w:t xml:space="preserve"> </w:t>
      </w:r>
      <w:r w:rsidRPr="00776446">
        <w:t>obtener</w:t>
      </w:r>
      <w:r>
        <w:t xml:space="preserve"> </w:t>
      </w:r>
      <w:r w:rsidRPr="00776446">
        <w:t>el</w:t>
      </w:r>
      <w:r>
        <w:t xml:space="preserve"> </w:t>
      </w:r>
      <w:r w:rsidRPr="00776446">
        <w:t>carácter</w:t>
      </w:r>
      <w:r>
        <w:t xml:space="preserve"> </w:t>
      </w:r>
      <w:r w:rsidRPr="00776446">
        <w:t>de</w:t>
      </w:r>
      <w:r>
        <w:t xml:space="preserve"> </w:t>
      </w:r>
      <w:r w:rsidRPr="00776446">
        <w:t>originario”</w:t>
      </w:r>
      <w:r>
        <w:t xml:space="preserve"> </w:t>
      </w:r>
      <w:r w:rsidRPr="00776446">
        <w:t>del</w:t>
      </w:r>
      <w:r>
        <w:t xml:space="preserve"> </w:t>
      </w:r>
      <w:r w:rsidRPr="00776446">
        <w:t>Tratado,</w:t>
      </w:r>
      <w:r>
        <w:t xml:space="preserve"> </w:t>
      </w:r>
      <w:r w:rsidRPr="00776446">
        <w:t>siempre</w:t>
      </w:r>
      <w:r>
        <w:t xml:space="preserve"> </w:t>
      </w:r>
      <w:r w:rsidRPr="00776446">
        <w:t>que</w:t>
      </w:r>
      <w:r>
        <w:t xml:space="preserve"> </w:t>
      </w:r>
      <w:r w:rsidRPr="00776446">
        <w:t>el</w:t>
      </w:r>
      <w:r>
        <w:t xml:space="preserve"> </w:t>
      </w:r>
      <w:r w:rsidRPr="00776446">
        <w:lastRenderedPageBreak/>
        <w:t>importador</w:t>
      </w:r>
      <w:r>
        <w:t xml:space="preserve"> </w:t>
      </w:r>
      <w:r w:rsidRPr="00776446">
        <w:t>transmita</w:t>
      </w:r>
      <w:r>
        <w:t xml:space="preserve"> </w:t>
      </w:r>
      <w:r w:rsidRPr="00776446">
        <w:t>y</w:t>
      </w:r>
      <w:r>
        <w:t xml:space="preserve"> </w:t>
      </w:r>
      <w:r w:rsidRPr="00776446">
        <w:t>presente</w:t>
      </w:r>
      <w:r>
        <w:t xml:space="preserve"> </w:t>
      </w:r>
      <w:r w:rsidRPr="00776446">
        <w:t>como</w:t>
      </w:r>
      <w:r>
        <w:t xml:space="preserve"> </w:t>
      </w:r>
      <w:r w:rsidRPr="00776446">
        <w:t>anexo</w:t>
      </w:r>
      <w:r>
        <w:t xml:space="preserve"> </w:t>
      </w:r>
      <w:r w:rsidRPr="00776446">
        <w:t>al</w:t>
      </w:r>
      <w:r>
        <w:t xml:space="preserve"> </w:t>
      </w:r>
      <w:r w:rsidRPr="00776446">
        <w:t>pedimento</w:t>
      </w:r>
      <w:r>
        <w:t xml:space="preserve"> </w:t>
      </w:r>
      <w:r w:rsidRPr="00776446">
        <w:t>de</w:t>
      </w:r>
      <w:r>
        <w:t xml:space="preserve"> </w:t>
      </w:r>
      <w:r w:rsidRPr="00776446">
        <w:t>importación</w:t>
      </w:r>
      <w:r>
        <w:t xml:space="preserve"> </w:t>
      </w:r>
      <w:r w:rsidRPr="00776446">
        <w:t>un</w:t>
      </w:r>
      <w:r>
        <w:t xml:space="preserve"> </w:t>
      </w:r>
      <w:r w:rsidRPr="00776446">
        <w:t>certificado</w:t>
      </w:r>
      <w:r>
        <w:t xml:space="preserve"> </w:t>
      </w:r>
      <w:r w:rsidRPr="00776446">
        <w:t>de</w:t>
      </w:r>
      <w:r>
        <w:t xml:space="preserve"> </w:t>
      </w:r>
      <w:r w:rsidRPr="00776446">
        <w:t>elegibilidad</w:t>
      </w:r>
      <w:r>
        <w:t xml:space="preserve"> </w:t>
      </w:r>
      <w:r w:rsidRPr="00776446">
        <w:t>expedido</w:t>
      </w:r>
      <w:r>
        <w:t xml:space="preserve"> </w:t>
      </w:r>
      <w:r w:rsidRPr="00776446">
        <w:t>por</w:t>
      </w:r>
      <w:r>
        <w:t xml:space="preserve"> </w:t>
      </w:r>
      <w:r w:rsidRPr="00776446">
        <w:t>la</w:t>
      </w:r>
      <w:r>
        <w:t xml:space="preserve"> </w:t>
      </w:r>
      <w:r w:rsidRPr="00776446">
        <w:t>Secretaría</w:t>
      </w:r>
      <w:r>
        <w:t xml:space="preserve"> </w:t>
      </w:r>
      <w:r w:rsidRPr="00776446">
        <w:t>de</w:t>
      </w:r>
      <w:r>
        <w:t xml:space="preserve"> </w:t>
      </w:r>
      <w:r w:rsidRPr="00776446">
        <w:t>Economía.</w:t>
      </w:r>
    </w:p>
    <w:p w14:paraId="18A7EBA2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t>Sexto.-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Suiza,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prevé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continuación,</w:t>
      </w:r>
      <w:r>
        <w:rPr>
          <w:szCs w:val="18"/>
        </w:rPr>
        <w:t xml:space="preserve"> </w:t>
      </w:r>
      <w:r w:rsidRPr="00776446">
        <w:rPr>
          <w:szCs w:val="18"/>
        </w:rPr>
        <w:t>únicamente</w:t>
      </w:r>
      <w:r>
        <w:rPr>
          <w:szCs w:val="18"/>
        </w:rPr>
        <w:t xml:space="preserve"> </w:t>
      </w:r>
      <w:r w:rsidRPr="00776446">
        <w:rPr>
          <w:szCs w:val="18"/>
        </w:rPr>
        <w:t>cuando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trate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modalidad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mercancía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1"/>
        <w:gridCol w:w="1365"/>
        <w:gridCol w:w="5646"/>
      </w:tblGrid>
      <w:tr w:rsidR="00D47CFD" w:rsidRPr="004C398D" w14:paraId="0A9F22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D076B9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Fracción</w:t>
            </w:r>
          </w:p>
          <w:p w14:paraId="20B81DA2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Arancelaria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255A14C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Arancel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A19CB7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Modalidad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de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la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mercancía</w:t>
            </w:r>
          </w:p>
        </w:tc>
      </w:tr>
      <w:tr w:rsidR="00D47CFD" w:rsidRPr="004C398D" w14:paraId="2BF159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BD5A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0302.43.01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D5E1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C45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1379F6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108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4B62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2DC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7FB0D5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D966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0303.53.01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F9F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5A3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5CACAA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CC37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2E47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1A88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1E472C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1FB2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0709.99.99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D9D6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CF57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Elotes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dulce).</w:t>
            </w:r>
          </w:p>
        </w:tc>
      </w:tr>
      <w:tr w:rsidR="00D47CFD" w:rsidRPr="004C398D" w14:paraId="391B27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3F53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1209.99.99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1E74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370A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melón.</w:t>
            </w:r>
          </w:p>
        </w:tc>
      </w:tr>
      <w:tr w:rsidR="00D47CFD" w:rsidRPr="004C398D" w14:paraId="59482F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C53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1209.99.99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067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04D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sandía.</w:t>
            </w:r>
          </w:p>
        </w:tc>
      </w:tr>
      <w:tr w:rsidR="00D47CFD" w:rsidRPr="004C398D" w14:paraId="52D765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352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1209.99.99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3B63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287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gerbera.</w:t>
            </w:r>
          </w:p>
        </w:tc>
      </w:tr>
      <w:tr w:rsidR="00D47CFD" w:rsidRPr="004C398D" w14:paraId="1C7D78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2E83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1209.99.99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2FC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DD7A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statice.</w:t>
            </w:r>
          </w:p>
        </w:tc>
      </w:tr>
      <w:tr w:rsidR="00D47CFD" w:rsidRPr="004C398D" w14:paraId="4C29A7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49C1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1211.40.01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359A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092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Refrigerados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congelados,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cortados,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quebrantados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pulverizados.</w:t>
            </w:r>
          </w:p>
        </w:tc>
      </w:tr>
      <w:tr w:rsidR="00D47CFD" w:rsidRPr="004C398D" w14:paraId="614C6D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0893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1211.50.01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E7B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0CB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Refrigerados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congelados,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cortados,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quebrantados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pulverizados.</w:t>
            </w:r>
          </w:p>
        </w:tc>
      </w:tr>
      <w:tr w:rsidR="00D47CFD" w:rsidRPr="004C398D" w14:paraId="568A42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071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1211.60.01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0C34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D57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Refrigerados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congelados,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cortados,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quebrantados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pulverizados.</w:t>
            </w:r>
          </w:p>
        </w:tc>
      </w:tr>
      <w:tr w:rsidR="00D47CFD" w:rsidRPr="004C398D" w14:paraId="756B79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83DD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7220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225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Manzanilla.</w:t>
            </w:r>
          </w:p>
        </w:tc>
      </w:tr>
      <w:tr w:rsidR="00D47CFD" w:rsidRPr="004C398D" w14:paraId="5820F0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C8C1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7418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B0B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regaliz.</w:t>
            </w:r>
          </w:p>
        </w:tc>
      </w:tr>
      <w:tr w:rsidR="00D47CFD" w:rsidRPr="004C398D" w14:paraId="71FCA8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B1F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3B2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5E3A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Refrigerados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congelados,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cortados,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quebrantados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pulverizados.</w:t>
            </w:r>
          </w:p>
        </w:tc>
      </w:tr>
      <w:tr w:rsidR="00D47CFD" w:rsidRPr="004C398D" w14:paraId="603932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5A6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1604.13.02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2C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71E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Espadines.</w:t>
            </w:r>
          </w:p>
        </w:tc>
      </w:tr>
      <w:tr w:rsidR="00D47CFD" w:rsidRPr="004C398D" w14:paraId="26C287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AC1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A588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39C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  <w:tr w:rsidR="00D47CFD" w:rsidRPr="004C398D" w14:paraId="10EE7D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AB8D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058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0CEB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Filetes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(“lomos”)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”.</w:t>
            </w:r>
          </w:p>
        </w:tc>
      </w:tr>
      <w:tr w:rsidR="00D47CFD" w:rsidRPr="004C398D" w14:paraId="4A61E9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665B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82A8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3974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504AE7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2BCA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B3E2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B439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atún,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  <w:tr w:rsidR="00D47CFD" w:rsidRPr="004C398D" w14:paraId="00F056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3EBB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2208.90.99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7150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DAB0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alcohólicas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centesimales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Gay-Lussac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15°C,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vasijería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loza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vidrio.</w:t>
            </w:r>
          </w:p>
        </w:tc>
      </w:tr>
      <w:tr w:rsidR="00D47CFD" w:rsidRPr="004C398D" w14:paraId="4BA3AC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27B2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2208.90.99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9E2D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E06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alcohólicas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aguardiente,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destilados,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agave.</w:t>
            </w:r>
          </w:p>
        </w:tc>
      </w:tr>
      <w:tr w:rsidR="00D47CFD" w:rsidRPr="004C398D" w14:paraId="1C7C6F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2505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2009.81.01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29E6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4AC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arándanos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rojos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</w:t>
            </w:r>
            <w:r w:rsidRPr="004C398D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macrocarpon,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oxycoccos,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Vaccinium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vitis-idaea</w:t>
            </w:r>
            <w:r w:rsidRPr="004C398D">
              <w:rPr>
                <w:color w:val="000000"/>
                <w:sz w:val="16"/>
                <w:szCs w:val="16"/>
              </w:rPr>
              <w:t>).</w:t>
            </w:r>
          </w:p>
        </w:tc>
      </w:tr>
      <w:tr w:rsidR="00D47CFD" w:rsidRPr="004C398D" w14:paraId="52F893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56F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2009.89.99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6AB9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2E86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contenga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pera.</w:t>
            </w:r>
          </w:p>
        </w:tc>
      </w:tr>
      <w:tr w:rsidR="00D47CFD" w:rsidRPr="004C398D" w14:paraId="30E0F4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71FE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2009.90.02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F3AA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AB29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contenga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manzana,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uva.</w:t>
            </w:r>
          </w:p>
        </w:tc>
      </w:tr>
      <w:tr w:rsidR="00D47CFD" w:rsidRPr="004C398D" w14:paraId="204732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4DD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2106.90.99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056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0127" w14:textId="77777777" w:rsidR="00D47CFD" w:rsidRPr="004C398D" w:rsidRDefault="00D47CFD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Chicles,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dulces,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tabletas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pastillas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1%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edulcorantes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capítulo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Tarifa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Ley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Generales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Importación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Exportación.</w:t>
            </w:r>
          </w:p>
        </w:tc>
      </w:tr>
      <w:tr w:rsidR="00D47CFD" w:rsidRPr="004C398D" w14:paraId="13817E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536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2208.90.99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3AD6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E1DC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espirituosas.</w:t>
            </w:r>
          </w:p>
        </w:tc>
      </w:tr>
      <w:tr w:rsidR="00D47CFD" w:rsidRPr="004C398D" w14:paraId="1E5570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9C51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2309.90.99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AC7E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01D0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estimulante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2%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máximo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vitamina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H.</w:t>
            </w:r>
          </w:p>
        </w:tc>
      </w:tr>
      <w:tr w:rsidR="00D47CFD" w:rsidRPr="004C398D" w14:paraId="439094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39B9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6040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3C43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Inorgá</w:t>
            </w:r>
            <w:r w:rsidRPr="004C398D">
              <w:rPr>
                <w:color w:val="000000"/>
                <w:sz w:val="16"/>
                <w:szCs w:val="16"/>
              </w:rPr>
              <w:t>nicos.</w:t>
            </w:r>
          </w:p>
        </w:tc>
      </w:tr>
      <w:tr w:rsidR="00D47CFD" w:rsidRPr="004C398D" w14:paraId="070543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355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B0A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8E2E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Acetato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propionato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fenilmercurio.</w:t>
            </w:r>
          </w:p>
        </w:tc>
      </w:tr>
      <w:tr w:rsidR="00D47CFD" w:rsidRPr="004C398D" w14:paraId="46FA48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F88D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lastRenderedPageBreak/>
              <w:t>2852.10.04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24AB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A03F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Tiosalicilato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etilmercurio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(Timerosal).</w:t>
            </w:r>
          </w:p>
        </w:tc>
      </w:tr>
      <w:tr w:rsidR="00D47CFD" w:rsidRPr="004C398D" w14:paraId="2976A6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6E38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3006.93.02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0CC5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sz w:val="16"/>
                <w:szCs w:val="16"/>
              </w:rPr>
              <w:t>Ex.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C4C6" w14:textId="77777777" w:rsidR="00D47CFD" w:rsidRPr="004C398D" w:rsidRDefault="00D47CFD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sz w:val="16"/>
                <w:szCs w:val="16"/>
              </w:rPr>
              <w:t>Chicles,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dulces,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tabletas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pastillas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mayor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1%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peso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edulcorantes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capítulo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Tarifa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Ley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Generales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98D">
              <w:rPr>
                <w:sz w:val="16"/>
                <w:szCs w:val="16"/>
              </w:rPr>
              <w:t>Exportación.</w:t>
            </w:r>
          </w:p>
        </w:tc>
      </w:tr>
    </w:tbl>
    <w:p w14:paraId="47D62DDD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t>Séptimo.-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Noruega,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continuación,</w:t>
      </w:r>
      <w:r>
        <w:rPr>
          <w:szCs w:val="18"/>
        </w:rPr>
        <w:t xml:space="preserve"> </w:t>
      </w:r>
      <w:r w:rsidRPr="00776446">
        <w:rPr>
          <w:szCs w:val="18"/>
        </w:rPr>
        <w:t>únicamente</w:t>
      </w:r>
      <w:r>
        <w:rPr>
          <w:szCs w:val="18"/>
        </w:rPr>
        <w:t xml:space="preserve"> </w:t>
      </w:r>
      <w:r w:rsidRPr="00776446">
        <w:rPr>
          <w:szCs w:val="18"/>
        </w:rPr>
        <w:t>cuando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trate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modalidad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mercancía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4"/>
        <w:gridCol w:w="1541"/>
        <w:gridCol w:w="5387"/>
      </w:tblGrid>
      <w:tr w:rsidR="00D47CFD" w:rsidRPr="004C398D" w14:paraId="2DA11454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EAA4DF9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Fracción</w:t>
            </w:r>
          </w:p>
          <w:p w14:paraId="667E4FBA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Arancelaria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6C57F98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Arancel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BCA8B6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Modalidad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de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la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mercancía</w:t>
            </w:r>
          </w:p>
        </w:tc>
      </w:tr>
      <w:tr w:rsidR="00D47CFD" w:rsidRPr="004C398D" w14:paraId="607D160A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9590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0302.43.01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6DE2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5643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</w:t>
            </w:r>
          </w:p>
        </w:tc>
      </w:tr>
      <w:tr w:rsidR="00D47CFD" w:rsidRPr="004C398D" w14:paraId="3A356E7A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6556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0302.99.99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56B5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15A7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</w:t>
            </w:r>
          </w:p>
        </w:tc>
      </w:tr>
      <w:tr w:rsidR="00D47CFD" w:rsidRPr="004C398D" w14:paraId="3AC8A81B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0AC0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0303.53.01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25B7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BFA3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46FCE689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F01F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0303.99.99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A6B6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589A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Sardina.</w:t>
            </w:r>
          </w:p>
        </w:tc>
      </w:tr>
      <w:tr w:rsidR="00D47CFD" w:rsidRPr="004C398D" w14:paraId="0D2B106F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E065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1603.00.01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7F98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E2A1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pesca.</w:t>
            </w:r>
          </w:p>
        </w:tc>
      </w:tr>
      <w:tr w:rsidR="00D47CFD" w:rsidRPr="004C398D" w14:paraId="7181F416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32EA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1604.13.02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0483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F6B2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Espadines.</w:t>
            </w:r>
          </w:p>
        </w:tc>
      </w:tr>
      <w:tr w:rsidR="00D47CFD" w:rsidRPr="004C398D" w14:paraId="362B93B3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DFA3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3C90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640A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  <w:tr w:rsidR="00D47CFD" w:rsidRPr="004C398D" w14:paraId="4847368C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F91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CB7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6136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Filetes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(“lomos”)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”.</w:t>
            </w:r>
          </w:p>
        </w:tc>
      </w:tr>
      <w:tr w:rsidR="00D47CFD" w:rsidRPr="004C398D" w14:paraId="13200AF1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8235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13E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61DD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5345E914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871B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028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E311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atún,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  <w:tr w:rsidR="00D47CFD" w:rsidRPr="004C398D" w14:paraId="65F1CD5F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7F4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2208.90.99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A16A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1D52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“Bebida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espirituosa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producida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papa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alcohol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37.5%,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conocida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Aquavit/Akvavit.”</w:t>
            </w:r>
          </w:p>
        </w:tc>
      </w:tr>
      <w:tr w:rsidR="00D47CFD" w:rsidRPr="004C398D" w14:paraId="6446A977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95A6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B680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4B5B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Inorgá</w:t>
            </w:r>
            <w:r w:rsidRPr="004C398D">
              <w:rPr>
                <w:color w:val="000000"/>
                <w:sz w:val="16"/>
                <w:szCs w:val="16"/>
              </w:rPr>
              <w:t>nicos.</w:t>
            </w:r>
          </w:p>
        </w:tc>
      </w:tr>
      <w:tr w:rsidR="00D47CFD" w:rsidRPr="004C398D" w14:paraId="14DE4AB4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0180B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215C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8537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Acetato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propionato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fenilmercurio.</w:t>
            </w:r>
          </w:p>
        </w:tc>
      </w:tr>
      <w:tr w:rsidR="00D47CFD" w:rsidRPr="004C398D" w14:paraId="2B0444EF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9174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D7DD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E468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Tiosalicilato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etilmercurio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sodio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(Timerosal).</w:t>
            </w:r>
          </w:p>
        </w:tc>
      </w:tr>
    </w:tbl>
    <w:p w14:paraId="5DD54A2B" w14:textId="77777777" w:rsidR="00D47CFD" w:rsidRPr="00776446" w:rsidRDefault="00D47CFD" w:rsidP="00D47CFD">
      <w:pPr>
        <w:pStyle w:val="Texto"/>
        <w:rPr>
          <w:szCs w:val="18"/>
        </w:rPr>
      </w:pPr>
    </w:p>
    <w:p w14:paraId="5A8B44CD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t>Octavo.-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Islandia,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continuación,</w:t>
      </w:r>
      <w:r>
        <w:rPr>
          <w:szCs w:val="18"/>
        </w:rPr>
        <w:t xml:space="preserve"> </w:t>
      </w:r>
      <w:r w:rsidRPr="00776446">
        <w:rPr>
          <w:szCs w:val="18"/>
        </w:rPr>
        <w:t>únicamente</w:t>
      </w:r>
      <w:r>
        <w:rPr>
          <w:szCs w:val="18"/>
        </w:rPr>
        <w:t xml:space="preserve"> </w:t>
      </w:r>
      <w:r w:rsidRPr="00776446">
        <w:rPr>
          <w:szCs w:val="18"/>
        </w:rPr>
        <w:t>cuando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trate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modalidad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mercancía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91"/>
        <w:gridCol w:w="1546"/>
        <w:gridCol w:w="5375"/>
      </w:tblGrid>
      <w:tr w:rsidR="00D47CFD" w:rsidRPr="004C398D" w14:paraId="575B1D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BDB414B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C398D">
              <w:rPr>
                <w:b/>
                <w:color w:val="000000"/>
                <w:sz w:val="16"/>
                <w:szCs w:val="16"/>
              </w:rPr>
              <w:t>Fracción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4C398D">
              <w:rPr>
                <w:b/>
                <w:color w:val="000000"/>
                <w:sz w:val="16"/>
                <w:szCs w:val="16"/>
              </w:rPr>
              <w:t>Arancelaria</w:t>
            </w:r>
            <w:proofErr w:type="gram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564A567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Arancel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12A1B03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C398D">
              <w:rPr>
                <w:b/>
                <w:color w:val="000000"/>
                <w:sz w:val="16"/>
                <w:szCs w:val="16"/>
              </w:rPr>
              <w:t>Modalidad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de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la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6"/>
              </w:rPr>
              <w:t>mercancía</w:t>
            </w:r>
          </w:p>
        </w:tc>
      </w:tr>
      <w:tr w:rsidR="00D47CFD" w:rsidRPr="004C398D" w14:paraId="708560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8849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0101.90.99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4A56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9BB6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Mulos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burdéganos.</w:t>
            </w:r>
          </w:p>
        </w:tc>
      </w:tr>
      <w:tr w:rsidR="00D47CFD" w:rsidRPr="004C398D" w14:paraId="5DA1E4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5848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0302.43.01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A5E2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C63D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3B2937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9A17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0302.99.99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235F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C422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5C7654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5A10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0303.53.01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E54A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1AAE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0EFA78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BA68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0303.99.99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F928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310C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15DC8F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14CB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0711.90.99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89CF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B0C6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Cebollas.</w:t>
            </w:r>
          </w:p>
        </w:tc>
      </w:tr>
      <w:tr w:rsidR="00D47CFD" w:rsidRPr="004C398D" w14:paraId="1DFEBF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EC15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1603.00.01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CC07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FFB0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pesca.</w:t>
            </w:r>
          </w:p>
        </w:tc>
      </w:tr>
      <w:tr w:rsidR="00D47CFD" w:rsidRPr="004C398D" w14:paraId="54B6B9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E1C1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1604.13.02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9037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Ex.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656C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Espadines.</w:t>
            </w:r>
          </w:p>
        </w:tc>
      </w:tr>
      <w:tr w:rsidR="00D47CFD" w:rsidRPr="004C398D" w14:paraId="0C14F8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DE42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4C36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A356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  <w:tr w:rsidR="00D47CFD" w:rsidRPr="004C398D" w14:paraId="18F9DE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9307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1604.19.99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2B5D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74FC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Filetes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(“lomos”)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”,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distinto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“</w:t>
            </w:r>
            <w:r w:rsidRPr="004C398D">
              <w:rPr>
                <w:i/>
                <w:color w:val="000000"/>
                <w:sz w:val="16"/>
                <w:szCs w:val="16"/>
              </w:rPr>
              <w:t>Katsuwonus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i/>
                <w:color w:val="000000"/>
                <w:sz w:val="16"/>
                <w:szCs w:val="16"/>
              </w:rPr>
              <w:t>pelamis</w:t>
            </w:r>
            <w:r w:rsidRPr="004C398D">
              <w:rPr>
                <w:color w:val="000000"/>
                <w:sz w:val="16"/>
                <w:szCs w:val="16"/>
              </w:rPr>
              <w:t>”.</w:t>
            </w:r>
          </w:p>
        </w:tc>
      </w:tr>
      <w:tr w:rsidR="00D47CFD" w:rsidRPr="004C398D" w14:paraId="35FCC0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1289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D80E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5318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sardinas.</w:t>
            </w:r>
          </w:p>
        </w:tc>
      </w:tr>
      <w:tr w:rsidR="00D47CFD" w:rsidRPr="004C398D" w14:paraId="4E8FE2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0BA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D9C0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6DD8" w14:textId="77777777" w:rsidR="00D47CFD" w:rsidRPr="004C398D" w:rsidRDefault="00D47CFD" w:rsidP="00B25E12">
            <w:pPr>
              <w:pStyle w:val="Texto"/>
              <w:spacing w:before="3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atún,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barrilete,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pescados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8D">
              <w:rPr>
                <w:color w:val="000000"/>
                <w:sz w:val="16"/>
                <w:szCs w:val="16"/>
              </w:rPr>
              <w:t>"</w:t>
            </w:r>
            <w:r w:rsidRPr="004C398D">
              <w:rPr>
                <w:i/>
                <w:color w:val="000000"/>
                <w:sz w:val="16"/>
                <w:szCs w:val="16"/>
              </w:rPr>
              <w:t>Euthynnus</w:t>
            </w:r>
            <w:r w:rsidRPr="004C398D">
              <w:rPr>
                <w:color w:val="000000"/>
                <w:sz w:val="16"/>
                <w:szCs w:val="16"/>
              </w:rPr>
              <w:t>".</w:t>
            </w:r>
          </w:p>
        </w:tc>
      </w:tr>
    </w:tbl>
    <w:p w14:paraId="00E45847" w14:textId="77777777" w:rsidR="00D47CFD" w:rsidRPr="00776446" w:rsidRDefault="00D47CFD" w:rsidP="00D47CFD">
      <w:pPr>
        <w:pStyle w:val="Texto"/>
        <w:spacing w:after="40" w:line="208" w:lineRule="exact"/>
        <w:rPr>
          <w:b/>
          <w:szCs w:val="18"/>
        </w:rPr>
      </w:pPr>
    </w:p>
    <w:p w14:paraId="531B484D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lastRenderedPageBreak/>
        <w:t>Noveno.-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Estado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AELC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preferencial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continuación:</w:t>
      </w:r>
    </w:p>
    <w:tbl>
      <w:tblPr>
        <w:tblW w:w="0" w:type="auto"/>
        <w:tblInd w:w="11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5087"/>
        <w:gridCol w:w="1873"/>
      </w:tblGrid>
      <w:tr w:rsidR="00D47CFD" w:rsidRPr="004C398D" w14:paraId="794BD4FB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8B187C4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Fracción</w:t>
            </w:r>
            <w:r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8"/>
              </w:rPr>
              <w:t>Arancelaria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DB24EAF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Descripción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C81594E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Arancel</w:t>
            </w:r>
          </w:p>
        </w:tc>
      </w:tr>
      <w:tr w:rsidR="00D47CFD" w:rsidRPr="004C398D" w14:paraId="394DE6E8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A49B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2905.44.01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BF39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D-glucitol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(sorbitol).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E3B8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2.5</w:t>
            </w:r>
          </w:p>
        </w:tc>
      </w:tr>
      <w:tr w:rsidR="00D47CFD" w:rsidRPr="004C398D" w14:paraId="11EAC670" w14:textId="77777777" w:rsidTr="00B25E1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1CAF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3824.60.01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4D94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Sorbitol,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excepto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el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la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subpartida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2905.44.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DEBD" w14:textId="77777777" w:rsidR="00D47CFD" w:rsidRPr="004C398D" w:rsidRDefault="00D47CFD" w:rsidP="00B25E12">
            <w:pPr>
              <w:pStyle w:val="Texto"/>
              <w:spacing w:before="30" w:after="40" w:line="208" w:lineRule="exact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2.5</w:t>
            </w:r>
          </w:p>
        </w:tc>
      </w:tr>
    </w:tbl>
    <w:p w14:paraId="76CB7EFE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t>Décimo.-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Suiza</w:t>
      </w:r>
      <w:r>
        <w:rPr>
          <w:szCs w:val="18"/>
        </w:rPr>
        <w:t xml:space="preserve"> </w:t>
      </w:r>
      <w:r w:rsidRPr="00776446">
        <w:rPr>
          <w:szCs w:val="18"/>
        </w:rPr>
        <w:t>comprendidas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fracciones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señalan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punto,</w:t>
      </w:r>
      <w:r>
        <w:rPr>
          <w:szCs w:val="18"/>
        </w:rPr>
        <w:t xml:space="preserve"> </w:t>
      </w:r>
      <w:r w:rsidRPr="00776446">
        <w:rPr>
          <w:szCs w:val="18"/>
        </w:rPr>
        <w:t>estará</w:t>
      </w:r>
      <w:r>
        <w:rPr>
          <w:szCs w:val="18"/>
        </w:rPr>
        <w:t xml:space="preserve"> </w:t>
      </w:r>
      <w:r w:rsidRPr="00776446">
        <w:rPr>
          <w:szCs w:val="18"/>
        </w:rPr>
        <w:t>sujeta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preferencial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continuación: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8"/>
        <w:gridCol w:w="3660"/>
        <w:gridCol w:w="1782"/>
        <w:gridCol w:w="1782"/>
      </w:tblGrid>
      <w:tr w:rsidR="00D47CFD" w:rsidRPr="004C398D" w14:paraId="198327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7D3BAF9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Fracción</w:t>
            </w:r>
            <w:r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8"/>
              </w:rPr>
              <w:t>Arancelaria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0B8E775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Descripción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9436DE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Modalidad</w:t>
            </w:r>
            <w:r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8"/>
              </w:rPr>
              <w:t>de</w:t>
            </w:r>
            <w:r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8"/>
              </w:rPr>
              <w:t>la</w:t>
            </w:r>
            <w:r>
              <w:rPr>
                <w:b/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b/>
                <w:color w:val="000000"/>
                <w:sz w:val="16"/>
                <w:szCs w:val="18"/>
              </w:rPr>
              <w:t>mercancía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109A170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C398D">
              <w:rPr>
                <w:b/>
                <w:color w:val="000000"/>
                <w:sz w:val="16"/>
                <w:szCs w:val="18"/>
              </w:rPr>
              <w:t>Arancel</w:t>
            </w:r>
          </w:p>
        </w:tc>
      </w:tr>
      <w:tr w:rsidR="00D47CFD" w:rsidRPr="004C398D" w14:paraId="1E3AE0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8190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1704.10.01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8B7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Chicles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y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demás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gomas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mascar,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incluso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recubiertos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azúcar.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316E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37B4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16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+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0.39586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USD/Kg</w:t>
            </w:r>
          </w:p>
        </w:tc>
      </w:tr>
      <w:tr w:rsidR="00D47CFD" w:rsidRPr="004C398D" w14:paraId="16D9C6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024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2009.90.02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2DD3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Mezclas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jugos.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F54F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Que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contengan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únicamente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jugo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de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4C398D">
              <w:rPr>
                <w:color w:val="000000"/>
                <w:sz w:val="16"/>
                <w:szCs w:val="18"/>
              </w:rPr>
              <w:t>hortaliza.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2A1" w14:textId="77777777" w:rsidR="00D47CFD" w:rsidRPr="004C398D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8"/>
              </w:rPr>
            </w:pPr>
            <w:r w:rsidRPr="004C398D">
              <w:rPr>
                <w:color w:val="000000"/>
                <w:sz w:val="16"/>
                <w:szCs w:val="18"/>
              </w:rPr>
              <w:t>15.2</w:t>
            </w:r>
          </w:p>
        </w:tc>
      </w:tr>
    </w:tbl>
    <w:p w14:paraId="3BA283FC" w14:textId="77777777" w:rsidR="00D47CFD" w:rsidRPr="00776446" w:rsidRDefault="00D47CFD" w:rsidP="00D47CFD">
      <w:pPr>
        <w:pStyle w:val="Texto"/>
        <w:rPr>
          <w:szCs w:val="18"/>
        </w:rPr>
      </w:pPr>
    </w:p>
    <w:p w14:paraId="64AE2AF1" w14:textId="77777777" w:rsidR="00D47CFD" w:rsidRPr="00776446" w:rsidRDefault="00D47CFD" w:rsidP="00D47CFD">
      <w:pPr>
        <w:pStyle w:val="Texto"/>
        <w:rPr>
          <w:szCs w:val="18"/>
        </w:rPr>
      </w:pPr>
      <w:r w:rsidRPr="00776446">
        <w:rPr>
          <w:b/>
          <w:szCs w:val="18"/>
        </w:rPr>
        <w:t>Décimo</w:t>
      </w:r>
      <w:r>
        <w:rPr>
          <w:b/>
          <w:szCs w:val="18"/>
        </w:rPr>
        <w:t xml:space="preserve"> </w:t>
      </w:r>
      <w:r w:rsidRPr="00776446">
        <w:rPr>
          <w:b/>
          <w:szCs w:val="18"/>
        </w:rPr>
        <w:t>Primero.-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aplicable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un</w:t>
      </w:r>
      <w:r>
        <w:rPr>
          <w:szCs w:val="18"/>
        </w:rPr>
        <w:t xml:space="preserve"> </w:t>
      </w:r>
      <w:r w:rsidRPr="00776446">
        <w:rPr>
          <w:szCs w:val="18"/>
        </w:rPr>
        <w:t>Estado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AELC,</w:t>
      </w:r>
      <w:r>
        <w:rPr>
          <w:szCs w:val="18"/>
        </w:rPr>
        <w:t xml:space="preserve"> </w:t>
      </w:r>
      <w:r w:rsidRPr="00776446">
        <w:rPr>
          <w:szCs w:val="18"/>
        </w:rPr>
        <w:t>clasificadas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términos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Tarifa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LIGIE</w:t>
      </w:r>
      <w:r>
        <w:rPr>
          <w:szCs w:val="18"/>
        </w:rPr>
        <w:t xml:space="preserve"> </w:t>
      </w:r>
      <w:r w:rsidRPr="00776446">
        <w:rPr>
          <w:szCs w:val="18"/>
        </w:rPr>
        <w:t>vigente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partir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Acuerdo,</w:t>
      </w:r>
      <w:r>
        <w:rPr>
          <w:szCs w:val="18"/>
        </w:rPr>
        <w:t xml:space="preserve"> </w:t>
      </w:r>
      <w:r w:rsidRPr="00776446">
        <w:rPr>
          <w:szCs w:val="18"/>
        </w:rPr>
        <w:t>e</w:t>
      </w:r>
      <w:r>
        <w:rPr>
          <w:szCs w:val="18"/>
        </w:rPr>
        <w:t xml:space="preserve"> </w:t>
      </w:r>
      <w:r w:rsidRPr="00776446">
        <w:rPr>
          <w:szCs w:val="18"/>
        </w:rPr>
        <w:t>identificadas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código</w:t>
      </w:r>
      <w:r>
        <w:rPr>
          <w:szCs w:val="18"/>
        </w:rPr>
        <w:t xml:space="preserve"> </w:t>
      </w:r>
      <w:r w:rsidRPr="00776446">
        <w:rPr>
          <w:szCs w:val="18"/>
        </w:rPr>
        <w:t>“CORR”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columna</w:t>
      </w:r>
      <w:r>
        <w:rPr>
          <w:szCs w:val="18"/>
        </w:rPr>
        <w:t xml:space="preserve"> </w:t>
      </w:r>
      <w:r w:rsidRPr="00776446">
        <w:rPr>
          <w:szCs w:val="18"/>
        </w:rPr>
        <w:t>“Arancel”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Apéndice,</w:t>
      </w:r>
      <w:r>
        <w:rPr>
          <w:szCs w:val="18"/>
        </w:rPr>
        <w:t xml:space="preserve"> </w:t>
      </w:r>
      <w:r w:rsidRPr="00776446">
        <w:rPr>
          <w:szCs w:val="18"/>
        </w:rPr>
        <w:t>será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arancel</w:t>
      </w:r>
      <w:r>
        <w:rPr>
          <w:szCs w:val="18"/>
        </w:rPr>
        <w:t xml:space="preserve"> </w:t>
      </w:r>
      <w:r w:rsidRPr="00776446">
        <w:rPr>
          <w:szCs w:val="18"/>
        </w:rPr>
        <w:t>preferencial</w:t>
      </w:r>
      <w:r>
        <w:rPr>
          <w:szCs w:val="18"/>
        </w:rPr>
        <w:t xml:space="preserve"> </w:t>
      </w:r>
      <w:r w:rsidRPr="00776446">
        <w:rPr>
          <w:szCs w:val="18"/>
        </w:rPr>
        <w:t>señalado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este</w:t>
      </w:r>
      <w:r>
        <w:rPr>
          <w:szCs w:val="18"/>
        </w:rPr>
        <w:t xml:space="preserve"> </w:t>
      </w:r>
      <w:r w:rsidRPr="00776446">
        <w:rPr>
          <w:szCs w:val="18"/>
        </w:rPr>
        <w:t>punto</w:t>
      </w:r>
      <w:r>
        <w:rPr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mercancía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indica,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conformidad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Tratado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disposiciones</w:t>
      </w:r>
      <w:r>
        <w:rPr>
          <w:szCs w:val="18"/>
        </w:rPr>
        <w:t xml:space="preserve"> </w:t>
      </w:r>
      <w:r w:rsidRPr="00776446">
        <w:rPr>
          <w:szCs w:val="18"/>
        </w:rPr>
        <w:t>aplicables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Acuerdos</w:t>
      </w:r>
      <w:r>
        <w:rPr>
          <w:szCs w:val="18"/>
        </w:rPr>
        <w:t xml:space="preserve"> </w:t>
      </w:r>
      <w:r w:rsidRPr="00776446">
        <w:rPr>
          <w:szCs w:val="18"/>
        </w:rPr>
        <w:t>sobre</w:t>
      </w:r>
      <w:r>
        <w:rPr>
          <w:szCs w:val="18"/>
        </w:rPr>
        <w:t xml:space="preserve"> </w:t>
      </w:r>
      <w:r w:rsidRPr="00776446">
        <w:rPr>
          <w:szCs w:val="18"/>
        </w:rPr>
        <w:t>Agricultura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Confederación</w:t>
      </w:r>
      <w:r>
        <w:rPr>
          <w:szCs w:val="18"/>
        </w:rPr>
        <w:t xml:space="preserve"> </w:t>
      </w:r>
      <w:r w:rsidRPr="00776446">
        <w:rPr>
          <w:szCs w:val="18"/>
        </w:rPr>
        <w:t>Suiza,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Reino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Noruega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República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Islandia,</w:t>
      </w:r>
      <w:r>
        <w:rPr>
          <w:szCs w:val="18"/>
        </w:rPr>
        <w:t xml:space="preserve"> </w:t>
      </w:r>
      <w:r w:rsidRPr="00776446">
        <w:rPr>
          <w:szCs w:val="18"/>
        </w:rPr>
        <w:t>respectivamente,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con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Tarifa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LIGIE</w:t>
      </w:r>
      <w:r>
        <w:rPr>
          <w:szCs w:val="18"/>
        </w:rPr>
        <w:t xml:space="preserve"> </w:t>
      </w:r>
      <w:r w:rsidRPr="00776446">
        <w:rPr>
          <w:szCs w:val="18"/>
        </w:rPr>
        <w:t>vigente</w:t>
      </w:r>
      <w:r>
        <w:rPr>
          <w:szCs w:val="18"/>
        </w:rPr>
        <w:t xml:space="preserve"> </w:t>
      </w:r>
      <w:r w:rsidRPr="00776446">
        <w:rPr>
          <w:szCs w:val="18"/>
        </w:rPr>
        <w:t>previo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Acuerdo,</w:t>
      </w:r>
      <w:r>
        <w:rPr>
          <w:szCs w:val="18"/>
        </w:rPr>
        <w:t xml:space="preserve"> </w:t>
      </w:r>
      <w:r w:rsidRPr="00776446">
        <w:rPr>
          <w:szCs w:val="18"/>
        </w:rPr>
        <w:t>al</w:t>
      </w:r>
      <w:r>
        <w:rPr>
          <w:szCs w:val="18"/>
        </w:rPr>
        <w:t xml:space="preserve"> </w:t>
      </w:r>
      <w:r w:rsidRPr="00776446">
        <w:rPr>
          <w:szCs w:val="18"/>
        </w:rPr>
        <w:t>27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diciembre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2020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hasta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30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junio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2012,</w:t>
      </w:r>
      <w:r>
        <w:rPr>
          <w:szCs w:val="18"/>
        </w:rPr>
        <w:t xml:space="preserve"> </w:t>
      </w:r>
      <w:r w:rsidRPr="00776446">
        <w:rPr>
          <w:szCs w:val="18"/>
        </w:rPr>
        <w:t>según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correlación</w:t>
      </w:r>
      <w:r>
        <w:rPr>
          <w:szCs w:val="18"/>
        </w:rPr>
        <w:t xml:space="preserve"> </w:t>
      </w:r>
      <w:r w:rsidRPr="00776446">
        <w:rPr>
          <w:szCs w:val="18"/>
        </w:rPr>
        <w:t>siguiente: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89"/>
        <w:gridCol w:w="1060"/>
        <w:gridCol w:w="918"/>
        <w:gridCol w:w="1030"/>
        <w:gridCol w:w="918"/>
        <w:gridCol w:w="1030"/>
        <w:gridCol w:w="918"/>
        <w:gridCol w:w="1143"/>
        <w:gridCol w:w="806"/>
      </w:tblGrid>
      <w:tr w:rsidR="00D47CFD" w:rsidRPr="00426199" w14:paraId="1855D1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8B25BE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Fracción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vigente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a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partir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2022</w:t>
            </w:r>
            <w:r w:rsidRPr="00426199">
              <w:rPr>
                <w:rFonts w:ascii="Arial Negrita" w:hAnsi="Arial Negrita"/>
                <w:b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D7DA76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Descripción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LIGIE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8B1FF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Fracción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28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diciembre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2020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al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2022</w:t>
            </w:r>
            <w:r w:rsidRPr="00426199">
              <w:rPr>
                <w:rFonts w:ascii="Arial Negrita" w:hAnsi="Arial Negrita"/>
                <w:b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C56E80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Descripción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LIGIE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D103A7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Fracción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1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julio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2012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hasta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27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diciembre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29F027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Descripción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LIGIE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2DEA3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Fracción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hasta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30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junio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17F242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Descripción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LIGIE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59B0D3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color w:val="000000"/>
                <w:sz w:val="14"/>
                <w:szCs w:val="18"/>
              </w:rPr>
            </w:pPr>
            <w:r w:rsidRPr="00426199">
              <w:rPr>
                <w:b/>
                <w:color w:val="000000"/>
                <w:sz w:val="14"/>
                <w:szCs w:val="18"/>
              </w:rPr>
              <w:t>Arancel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a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partir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del</w:t>
            </w:r>
            <w:r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b/>
                <w:color w:val="000000"/>
                <w:sz w:val="14"/>
                <w:szCs w:val="18"/>
              </w:rPr>
              <w:t>2022</w:t>
            </w:r>
            <w:r w:rsidRPr="00426199">
              <w:rPr>
                <w:rFonts w:ascii="Arial Negrita" w:hAnsi="Arial Negrita"/>
                <w:b/>
                <w:color w:val="000000"/>
                <w:szCs w:val="18"/>
                <w:vertAlign w:val="superscript"/>
              </w:rPr>
              <w:t>3</w:t>
            </w:r>
          </w:p>
        </w:tc>
      </w:tr>
      <w:tr w:rsidR="00D47CFD" w:rsidRPr="00426199" w14:paraId="4DFC14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527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2852.90.99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B42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4D1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2852.90.99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DD5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541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2852.90.01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7EA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Inorgánicos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6C8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2830.90.99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E51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7FF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1FA231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111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551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C32B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3FD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A7D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DED0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A72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2835.39.99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877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97F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3E1133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BAC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61B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AC7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853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4DC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86B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F59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2842.10.99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C36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37B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1F496B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76DE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013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30F0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232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8ED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BC1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D7B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2848.00.99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F41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550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67532C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6AA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088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A23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184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749E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A6BE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9C9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2849.90.99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375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6FA0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30E370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9A1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47E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851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F1C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A6D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E1B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1280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2852.00.01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921E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Inorgánicos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45A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7CD8A9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1ED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025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5E9B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62A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AF8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098E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8C0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3201.90.99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345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169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1D27A1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1BE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070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464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B8A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15A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DDE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909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3501.90.99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7D6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8BE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EXCL</w:t>
            </w:r>
          </w:p>
        </w:tc>
      </w:tr>
      <w:tr w:rsidR="00D47CFD" w:rsidRPr="00426199" w14:paraId="671300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74A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DF1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A7A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A40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C19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693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6FB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3504.00.99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97E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390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05AABF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DB3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287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320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2E1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57D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2852.90.99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960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F93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2852.00.99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4E36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382D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2E0618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A70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3685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354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FD9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B3B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6B3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00DB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3201.90.99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D6A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CF1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  <w:tr w:rsidR="00D47CFD" w:rsidRPr="00426199" w14:paraId="48B304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099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B2E1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577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BE54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76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90EC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73CB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3501.90.99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063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5328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EXCL</w:t>
            </w:r>
          </w:p>
        </w:tc>
      </w:tr>
      <w:tr w:rsidR="00D47CFD" w:rsidRPr="00426199" w14:paraId="1E4CC4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E92B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D6B0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DD0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2D23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25827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B219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526F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3504.00.99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2EA2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Los</w:t>
            </w:r>
            <w:r>
              <w:rPr>
                <w:color w:val="000000"/>
                <w:sz w:val="14"/>
                <w:szCs w:val="18"/>
              </w:rPr>
              <w:t xml:space="preserve"> </w:t>
            </w:r>
            <w:r w:rsidRPr="00426199">
              <w:rPr>
                <w:color w:val="000000"/>
                <w:sz w:val="14"/>
                <w:szCs w:val="18"/>
              </w:rPr>
              <w:t>demás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F38A" w14:textId="77777777" w:rsidR="00D47CFD" w:rsidRPr="00426199" w:rsidRDefault="00D47CFD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4"/>
                <w:szCs w:val="18"/>
              </w:rPr>
            </w:pPr>
            <w:r w:rsidRPr="00426199">
              <w:rPr>
                <w:color w:val="000000"/>
                <w:sz w:val="14"/>
                <w:szCs w:val="18"/>
              </w:rPr>
              <w:t>Ex.</w:t>
            </w:r>
          </w:p>
        </w:tc>
      </w:tr>
    </w:tbl>
    <w:p w14:paraId="020F0AC2" w14:textId="77777777" w:rsidR="00D47CFD" w:rsidRPr="00426199" w:rsidRDefault="00D47CFD" w:rsidP="00D47CFD">
      <w:pPr>
        <w:pStyle w:val="Texto"/>
        <w:rPr>
          <w:szCs w:val="18"/>
          <w:vertAlign w:val="superscript"/>
        </w:rPr>
      </w:pPr>
    </w:p>
    <w:p w14:paraId="161C5320" w14:textId="77777777" w:rsidR="00D47CFD" w:rsidRPr="00776446" w:rsidRDefault="00D47CFD" w:rsidP="00D47CFD">
      <w:pPr>
        <w:pStyle w:val="Texto"/>
        <w:rPr>
          <w:szCs w:val="18"/>
        </w:rPr>
      </w:pPr>
      <w:r w:rsidRPr="00426199">
        <w:rPr>
          <w:szCs w:val="18"/>
          <w:vertAlign w:val="superscript"/>
        </w:rPr>
        <w:t>1</w:t>
      </w:r>
      <w:r>
        <w:rPr>
          <w:szCs w:val="18"/>
        </w:rPr>
        <w:t xml:space="preserve"> </w:t>
      </w:r>
      <w:proofErr w:type="gramStart"/>
      <w:r w:rsidRPr="00776446">
        <w:rPr>
          <w:szCs w:val="18"/>
        </w:rPr>
        <w:t>Fracción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arancelaria</w:t>
      </w:r>
      <w:r>
        <w:rPr>
          <w:szCs w:val="18"/>
        </w:rPr>
        <w:t xml:space="preserve"> </w:t>
      </w:r>
      <w:r w:rsidRPr="00776446">
        <w:rPr>
          <w:szCs w:val="18"/>
        </w:rPr>
        <w:t>vigente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partir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</w:p>
    <w:p w14:paraId="57ADB144" w14:textId="77777777" w:rsidR="00D47CFD" w:rsidRPr="00776446" w:rsidRDefault="00D47CFD" w:rsidP="00D47CFD">
      <w:pPr>
        <w:pStyle w:val="Texto"/>
        <w:rPr>
          <w:szCs w:val="18"/>
        </w:rPr>
      </w:pPr>
      <w:r w:rsidRPr="00426199">
        <w:rPr>
          <w:szCs w:val="18"/>
          <w:vertAlign w:val="superscript"/>
        </w:rPr>
        <w:t>2</w:t>
      </w:r>
      <w:r>
        <w:rPr>
          <w:szCs w:val="18"/>
        </w:rPr>
        <w:t xml:space="preserve"> </w:t>
      </w:r>
      <w:proofErr w:type="gramStart"/>
      <w:r w:rsidRPr="00776446">
        <w:rPr>
          <w:szCs w:val="18"/>
        </w:rPr>
        <w:t>Fracción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arancelaria</w:t>
      </w:r>
      <w:r>
        <w:rPr>
          <w:szCs w:val="18"/>
        </w:rPr>
        <w:t xml:space="preserve"> </w:t>
      </w:r>
      <w:r w:rsidRPr="00776446">
        <w:rPr>
          <w:szCs w:val="18"/>
        </w:rPr>
        <w:t>vigente</w:t>
      </w:r>
      <w:r>
        <w:rPr>
          <w:szCs w:val="18"/>
        </w:rPr>
        <w:t xml:space="preserve"> </w:t>
      </w:r>
      <w:r w:rsidRPr="00776446">
        <w:rPr>
          <w:szCs w:val="18"/>
        </w:rPr>
        <w:t>previo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</w:p>
    <w:p w14:paraId="3D7668DA" w14:textId="77777777" w:rsidR="00D47CFD" w:rsidRPr="00776446" w:rsidRDefault="00D47CFD" w:rsidP="00D47CFD">
      <w:pPr>
        <w:pStyle w:val="Texto"/>
        <w:rPr>
          <w:szCs w:val="18"/>
        </w:rPr>
      </w:pPr>
      <w:r w:rsidRPr="00426199">
        <w:rPr>
          <w:szCs w:val="18"/>
          <w:vertAlign w:val="superscript"/>
        </w:rPr>
        <w:t>3</w:t>
      </w:r>
      <w:r>
        <w:rPr>
          <w:szCs w:val="18"/>
        </w:rPr>
        <w:t xml:space="preserve"> </w:t>
      </w:r>
      <w:proofErr w:type="gramStart"/>
      <w:r w:rsidRPr="00776446">
        <w:rPr>
          <w:szCs w:val="18"/>
        </w:rPr>
        <w:t>Aplicará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partir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entrada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Acuerdo.</w:t>
      </w:r>
    </w:p>
    <w:p w14:paraId="02A1434C" w14:textId="77777777" w:rsidR="00D47CFD" w:rsidRPr="00776446" w:rsidRDefault="00D47CFD" w:rsidP="00D47CFD">
      <w:pPr>
        <w:pStyle w:val="Texto"/>
        <w:rPr>
          <w:szCs w:val="18"/>
        </w:rPr>
      </w:pPr>
      <w:r w:rsidRPr="00776446">
        <w:rPr>
          <w:b/>
          <w:szCs w:val="18"/>
        </w:rPr>
        <w:t>Décimo</w:t>
      </w:r>
      <w:r>
        <w:rPr>
          <w:b/>
          <w:szCs w:val="18"/>
        </w:rPr>
        <w:t xml:space="preserve"> </w:t>
      </w:r>
      <w:proofErr w:type="gramStart"/>
      <w:r w:rsidRPr="00776446">
        <w:rPr>
          <w:b/>
          <w:szCs w:val="18"/>
        </w:rPr>
        <w:t>Segundo.-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dispuesto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</w:t>
      </w:r>
      <w:r>
        <w:rPr>
          <w:szCs w:val="18"/>
        </w:rPr>
        <w:t xml:space="preserve"> </w:t>
      </w:r>
      <w:r w:rsidRPr="00776446">
        <w:rPr>
          <w:szCs w:val="18"/>
        </w:rPr>
        <w:t>no</w:t>
      </w:r>
      <w:r>
        <w:rPr>
          <w:szCs w:val="18"/>
        </w:rPr>
        <w:t xml:space="preserve"> </w:t>
      </w:r>
      <w:r w:rsidRPr="00776446">
        <w:rPr>
          <w:szCs w:val="18"/>
        </w:rPr>
        <w:t>libera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cumplimiento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medidas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regulación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restricción</w:t>
      </w:r>
      <w:r>
        <w:rPr>
          <w:szCs w:val="18"/>
        </w:rPr>
        <w:t xml:space="preserve"> </w:t>
      </w:r>
      <w:r w:rsidRPr="00776446">
        <w:rPr>
          <w:szCs w:val="18"/>
        </w:rPr>
        <w:t>no</w:t>
      </w:r>
      <w:r>
        <w:rPr>
          <w:szCs w:val="18"/>
        </w:rPr>
        <w:t xml:space="preserve"> </w:t>
      </w:r>
      <w:r w:rsidRPr="00776446">
        <w:rPr>
          <w:szCs w:val="18"/>
        </w:rPr>
        <w:t>arancelarias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términos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dispuesto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tratados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celebrados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Unidos</w:t>
      </w:r>
      <w:r>
        <w:rPr>
          <w:szCs w:val="18"/>
        </w:rPr>
        <w:t xml:space="preserve"> </w:t>
      </w:r>
      <w:r w:rsidRPr="00776446">
        <w:rPr>
          <w:szCs w:val="18"/>
        </w:rPr>
        <w:t>Mexicanos,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Comercio</w:t>
      </w:r>
      <w:r>
        <w:rPr>
          <w:szCs w:val="18"/>
        </w:rPr>
        <w:t xml:space="preserve"> </w:t>
      </w:r>
      <w:r w:rsidRPr="00776446">
        <w:rPr>
          <w:szCs w:val="18"/>
        </w:rPr>
        <w:t>Exterior,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Aduanera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demás</w:t>
      </w:r>
      <w:r>
        <w:rPr>
          <w:szCs w:val="18"/>
        </w:rPr>
        <w:t xml:space="preserve"> </w:t>
      </w:r>
      <w:r w:rsidRPr="00776446">
        <w:rPr>
          <w:szCs w:val="18"/>
        </w:rPr>
        <w:t>disposiciones</w:t>
      </w:r>
      <w:r>
        <w:rPr>
          <w:szCs w:val="18"/>
        </w:rPr>
        <w:t xml:space="preserve"> </w:t>
      </w:r>
      <w:r w:rsidRPr="00776446">
        <w:rPr>
          <w:szCs w:val="18"/>
        </w:rPr>
        <w:t>aplicables.</w:t>
      </w:r>
    </w:p>
    <w:p w14:paraId="7F9F74C0" w14:textId="77777777" w:rsidR="00D47CFD" w:rsidRPr="00776446" w:rsidRDefault="00D47CFD" w:rsidP="00D47CFD">
      <w:pPr>
        <w:pStyle w:val="ANOTACION"/>
      </w:pPr>
      <w:r w:rsidRPr="00776446">
        <w:t>TRANSITORIOS</w:t>
      </w:r>
    </w:p>
    <w:p w14:paraId="234EE829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lastRenderedPageBreak/>
        <w:t>PRIMERO.-</w:t>
      </w:r>
      <w:proofErr w:type="gramEnd"/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presente</w:t>
      </w:r>
      <w:r>
        <w:rPr>
          <w:szCs w:val="18"/>
        </w:rPr>
        <w:t xml:space="preserve"> </w:t>
      </w:r>
      <w:r w:rsidRPr="00776446">
        <w:rPr>
          <w:szCs w:val="18"/>
        </w:rPr>
        <w:t>Acuerdo</w:t>
      </w:r>
      <w:r>
        <w:rPr>
          <w:szCs w:val="18"/>
        </w:rPr>
        <w:t xml:space="preserve"> </w:t>
      </w:r>
      <w:r w:rsidRPr="00776446">
        <w:rPr>
          <w:szCs w:val="18"/>
        </w:rPr>
        <w:t>entrará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mismo</w:t>
      </w:r>
      <w:r>
        <w:rPr>
          <w:szCs w:val="18"/>
        </w:rPr>
        <w:t xml:space="preserve"> </w:t>
      </w:r>
      <w:r w:rsidRPr="00776446">
        <w:rPr>
          <w:szCs w:val="18"/>
        </w:rPr>
        <w:t>día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Ley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Impuestos</w:t>
      </w:r>
      <w:r>
        <w:rPr>
          <w:szCs w:val="18"/>
        </w:rPr>
        <w:t xml:space="preserve"> </w:t>
      </w:r>
      <w:r w:rsidRPr="00776446">
        <w:rPr>
          <w:szCs w:val="18"/>
        </w:rPr>
        <w:t>Generales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y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Exportación,</w:t>
      </w:r>
      <w:r>
        <w:rPr>
          <w:szCs w:val="18"/>
        </w:rPr>
        <w:t xml:space="preserve"> </w:t>
      </w:r>
      <w:r w:rsidRPr="00776446">
        <w:rPr>
          <w:szCs w:val="18"/>
        </w:rPr>
        <w:t>publicada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Diario</w:t>
      </w:r>
      <w:r>
        <w:rPr>
          <w:szCs w:val="18"/>
        </w:rPr>
        <w:t xml:space="preserve"> </w:t>
      </w:r>
      <w:r w:rsidRPr="00776446">
        <w:rPr>
          <w:szCs w:val="18"/>
        </w:rPr>
        <w:t>Oficial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Federación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7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junio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2022,</w:t>
      </w:r>
      <w:r>
        <w:rPr>
          <w:szCs w:val="18"/>
        </w:rPr>
        <w:t xml:space="preserve"> </w:t>
      </w:r>
      <w:r w:rsidRPr="00776446">
        <w:rPr>
          <w:szCs w:val="18"/>
        </w:rPr>
        <w:t>entre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vigor,</w:t>
      </w:r>
      <w:r>
        <w:rPr>
          <w:szCs w:val="18"/>
        </w:rPr>
        <w:t xml:space="preserve"> </w:t>
      </w:r>
      <w:r w:rsidRPr="00776446">
        <w:rPr>
          <w:szCs w:val="18"/>
        </w:rPr>
        <w:t>conforme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lo</w:t>
      </w:r>
      <w:r>
        <w:rPr>
          <w:szCs w:val="18"/>
        </w:rPr>
        <w:t xml:space="preserve"> </w:t>
      </w:r>
      <w:r w:rsidRPr="00776446">
        <w:rPr>
          <w:szCs w:val="18"/>
        </w:rPr>
        <w:t>previsto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Transitorio</w:t>
      </w:r>
      <w:r>
        <w:rPr>
          <w:szCs w:val="18"/>
        </w:rPr>
        <w:t xml:space="preserve"> </w:t>
      </w:r>
      <w:r w:rsidRPr="00776446">
        <w:rPr>
          <w:szCs w:val="18"/>
        </w:rPr>
        <w:t>Primero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Decreto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expide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misma.</w:t>
      </w:r>
    </w:p>
    <w:p w14:paraId="252D216C" w14:textId="77777777" w:rsidR="00D47CFD" w:rsidRPr="00776446" w:rsidRDefault="00D47CFD" w:rsidP="00D47CFD">
      <w:pPr>
        <w:pStyle w:val="Texto"/>
        <w:rPr>
          <w:szCs w:val="18"/>
        </w:rPr>
      </w:pPr>
      <w:proofErr w:type="gramStart"/>
      <w:r w:rsidRPr="00776446">
        <w:rPr>
          <w:b/>
          <w:szCs w:val="18"/>
        </w:rPr>
        <w:t>SEGUNDO.-</w:t>
      </w:r>
      <w:proofErr w:type="gramEnd"/>
      <w:r>
        <w:rPr>
          <w:b/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abroga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Acuerdo</w:t>
      </w:r>
      <w:r>
        <w:rPr>
          <w:szCs w:val="18"/>
        </w:rPr>
        <w:t xml:space="preserve"> </w:t>
      </w:r>
      <w:r w:rsidRPr="00776446">
        <w:rPr>
          <w:szCs w:val="18"/>
        </w:rPr>
        <w:t>por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que</w:t>
      </w:r>
      <w:r>
        <w:rPr>
          <w:szCs w:val="18"/>
        </w:rPr>
        <w:t xml:space="preserve"> </w:t>
      </w:r>
      <w:r w:rsidRPr="00776446">
        <w:rPr>
          <w:szCs w:val="18"/>
        </w:rPr>
        <w:t>se</w:t>
      </w:r>
      <w:r>
        <w:rPr>
          <w:szCs w:val="18"/>
        </w:rPr>
        <w:t xml:space="preserve"> </w:t>
      </w:r>
      <w:r w:rsidRPr="00776446">
        <w:rPr>
          <w:szCs w:val="18"/>
        </w:rPr>
        <w:t>da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</w:t>
      </w:r>
      <w:r w:rsidRPr="00776446">
        <w:rPr>
          <w:szCs w:val="18"/>
        </w:rPr>
        <w:t>conocer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Tasa</w:t>
      </w:r>
      <w:r>
        <w:rPr>
          <w:szCs w:val="18"/>
        </w:rPr>
        <w:t xml:space="preserve"> </w:t>
      </w:r>
      <w:r w:rsidRPr="00776446">
        <w:rPr>
          <w:szCs w:val="18"/>
        </w:rPr>
        <w:t>aplicable</w:t>
      </w:r>
      <w:r>
        <w:rPr>
          <w:szCs w:val="18"/>
        </w:rPr>
        <w:t xml:space="preserve"> </w:t>
      </w:r>
      <w:r w:rsidRPr="00776446">
        <w:rPr>
          <w:szCs w:val="18"/>
        </w:rPr>
        <w:t>del</w:t>
      </w:r>
      <w:r>
        <w:rPr>
          <w:szCs w:val="18"/>
        </w:rPr>
        <w:t xml:space="preserve"> </w:t>
      </w:r>
      <w:r w:rsidRPr="00776446">
        <w:rPr>
          <w:szCs w:val="18"/>
        </w:rPr>
        <w:t>Impuesto</w:t>
      </w:r>
      <w:r>
        <w:rPr>
          <w:szCs w:val="18"/>
        </w:rPr>
        <w:t xml:space="preserve"> </w:t>
      </w:r>
      <w:r w:rsidRPr="00776446">
        <w:rPr>
          <w:szCs w:val="18"/>
        </w:rPr>
        <w:t>General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Importación</w:t>
      </w:r>
      <w:r>
        <w:rPr>
          <w:szCs w:val="18"/>
        </w:rPr>
        <w:t xml:space="preserve"> </w:t>
      </w:r>
      <w:r w:rsidRPr="00776446">
        <w:rPr>
          <w:szCs w:val="18"/>
        </w:rPr>
        <w:t>para</w:t>
      </w:r>
      <w:r>
        <w:rPr>
          <w:szCs w:val="18"/>
        </w:rPr>
        <w:t xml:space="preserve"> </w:t>
      </w:r>
      <w:r w:rsidRPr="00776446">
        <w:rPr>
          <w:szCs w:val="18"/>
        </w:rPr>
        <w:t>las</w:t>
      </w:r>
      <w:r>
        <w:rPr>
          <w:szCs w:val="18"/>
        </w:rPr>
        <w:t xml:space="preserve"> </w:t>
      </w:r>
      <w:r w:rsidRPr="00776446">
        <w:rPr>
          <w:szCs w:val="18"/>
        </w:rPr>
        <w:t>mercancías</w:t>
      </w:r>
      <w:r>
        <w:rPr>
          <w:szCs w:val="18"/>
        </w:rPr>
        <w:t xml:space="preserve"> </w:t>
      </w:r>
      <w:r w:rsidRPr="00776446">
        <w:rPr>
          <w:szCs w:val="18"/>
        </w:rPr>
        <w:t>originarias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los</w:t>
      </w:r>
      <w:r>
        <w:rPr>
          <w:szCs w:val="18"/>
        </w:rPr>
        <w:t xml:space="preserve"> </w:t>
      </w:r>
      <w:r w:rsidRPr="00776446">
        <w:rPr>
          <w:szCs w:val="18"/>
        </w:rPr>
        <w:t>Estados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Asociación</w:t>
      </w:r>
      <w:r>
        <w:rPr>
          <w:szCs w:val="18"/>
        </w:rPr>
        <w:t xml:space="preserve"> </w:t>
      </w:r>
      <w:r w:rsidRPr="00776446">
        <w:rPr>
          <w:szCs w:val="18"/>
        </w:rPr>
        <w:t>Europea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Libre</w:t>
      </w:r>
      <w:r>
        <w:rPr>
          <w:szCs w:val="18"/>
        </w:rPr>
        <w:t xml:space="preserve"> </w:t>
      </w:r>
      <w:r w:rsidRPr="00776446">
        <w:rPr>
          <w:szCs w:val="18"/>
        </w:rPr>
        <w:t>Comercio,</w:t>
      </w:r>
      <w:r>
        <w:rPr>
          <w:szCs w:val="18"/>
        </w:rPr>
        <w:t xml:space="preserve"> </w:t>
      </w:r>
      <w:r w:rsidRPr="00776446">
        <w:rPr>
          <w:szCs w:val="18"/>
        </w:rPr>
        <w:t>publicado</w:t>
      </w:r>
      <w:r>
        <w:rPr>
          <w:szCs w:val="18"/>
        </w:rPr>
        <w:t xml:space="preserve"> </w:t>
      </w:r>
      <w:r w:rsidRPr="00776446">
        <w:rPr>
          <w:szCs w:val="18"/>
        </w:rPr>
        <w:t>en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Diario</w:t>
      </w:r>
      <w:r>
        <w:rPr>
          <w:szCs w:val="18"/>
        </w:rPr>
        <w:t xml:space="preserve"> </w:t>
      </w:r>
      <w:r w:rsidRPr="00776446">
        <w:rPr>
          <w:szCs w:val="18"/>
        </w:rPr>
        <w:t>Oficial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la</w:t>
      </w:r>
      <w:r>
        <w:rPr>
          <w:szCs w:val="18"/>
        </w:rPr>
        <w:t xml:space="preserve"> </w:t>
      </w:r>
      <w:r w:rsidRPr="00776446">
        <w:rPr>
          <w:szCs w:val="18"/>
        </w:rPr>
        <w:t>Federación</w:t>
      </w:r>
      <w:r>
        <w:rPr>
          <w:szCs w:val="18"/>
        </w:rPr>
        <w:t xml:space="preserve"> </w:t>
      </w:r>
      <w:r w:rsidRPr="00776446">
        <w:rPr>
          <w:szCs w:val="18"/>
        </w:rPr>
        <w:t>el</w:t>
      </w:r>
      <w:r>
        <w:rPr>
          <w:szCs w:val="18"/>
        </w:rPr>
        <w:t xml:space="preserve"> </w:t>
      </w:r>
      <w:r w:rsidRPr="00776446">
        <w:rPr>
          <w:szCs w:val="18"/>
        </w:rPr>
        <w:t>26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diciembre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2020.</w:t>
      </w:r>
    </w:p>
    <w:p w14:paraId="4F67EC5F" w14:textId="77777777" w:rsidR="00D47CFD" w:rsidRPr="00426199" w:rsidRDefault="00D47CFD" w:rsidP="00D47CFD">
      <w:pPr>
        <w:pStyle w:val="Texto"/>
        <w:rPr>
          <w:szCs w:val="18"/>
        </w:rPr>
      </w:pPr>
      <w:r w:rsidRPr="00776446">
        <w:rPr>
          <w:szCs w:val="18"/>
        </w:rPr>
        <w:t>Ciudad</w:t>
      </w:r>
      <w:r>
        <w:rPr>
          <w:szCs w:val="18"/>
        </w:rPr>
        <w:t xml:space="preserve"> </w:t>
      </w:r>
      <w:r w:rsidRPr="00776446">
        <w:rPr>
          <w:szCs w:val="18"/>
        </w:rPr>
        <w:t>de</w:t>
      </w:r>
      <w:r>
        <w:rPr>
          <w:szCs w:val="18"/>
        </w:rPr>
        <w:t xml:space="preserve"> </w:t>
      </w:r>
      <w:r w:rsidRPr="00776446">
        <w:rPr>
          <w:szCs w:val="18"/>
        </w:rPr>
        <w:t>México,</w:t>
      </w:r>
      <w:r>
        <w:rPr>
          <w:szCs w:val="18"/>
        </w:rPr>
        <w:t xml:space="preserve"> </w:t>
      </w:r>
      <w:r w:rsidRPr="00776446">
        <w:rPr>
          <w:szCs w:val="18"/>
        </w:rPr>
        <w:t>a</w:t>
      </w:r>
      <w:r>
        <w:rPr>
          <w:szCs w:val="18"/>
        </w:rPr>
        <w:t xml:space="preserve"> 31 de agosto de 2022.- </w:t>
      </w:r>
      <w:r w:rsidRPr="00426199">
        <w:rPr>
          <w:szCs w:val="18"/>
        </w:rPr>
        <w:t>La</w:t>
      </w:r>
      <w:r>
        <w:rPr>
          <w:szCs w:val="18"/>
        </w:rPr>
        <w:t xml:space="preserve"> </w:t>
      </w:r>
      <w:r w:rsidRPr="00426199">
        <w:rPr>
          <w:szCs w:val="18"/>
        </w:rPr>
        <w:t>Secretaria</w:t>
      </w:r>
      <w:r>
        <w:rPr>
          <w:szCs w:val="18"/>
        </w:rPr>
        <w:t xml:space="preserve"> </w:t>
      </w:r>
      <w:r w:rsidRPr="00426199">
        <w:rPr>
          <w:szCs w:val="18"/>
        </w:rPr>
        <w:t>de</w:t>
      </w:r>
      <w:r>
        <w:rPr>
          <w:szCs w:val="18"/>
        </w:rPr>
        <w:t xml:space="preserve"> </w:t>
      </w:r>
      <w:r w:rsidRPr="00426199">
        <w:rPr>
          <w:szCs w:val="18"/>
        </w:rPr>
        <w:t>Economía</w:t>
      </w:r>
      <w:r>
        <w:rPr>
          <w:szCs w:val="18"/>
        </w:rPr>
        <w:t xml:space="preserve">, </w:t>
      </w:r>
      <w:r w:rsidRPr="00776446">
        <w:rPr>
          <w:b/>
          <w:szCs w:val="18"/>
        </w:rPr>
        <w:t>Tatiana</w:t>
      </w:r>
      <w:r>
        <w:rPr>
          <w:b/>
          <w:szCs w:val="18"/>
        </w:rPr>
        <w:t xml:space="preserve"> </w:t>
      </w:r>
      <w:r w:rsidRPr="00776446">
        <w:rPr>
          <w:b/>
          <w:szCs w:val="18"/>
        </w:rPr>
        <w:t>Clouthier</w:t>
      </w:r>
      <w:r>
        <w:rPr>
          <w:b/>
          <w:szCs w:val="18"/>
        </w:rPr>
        <w:t xml:space="preserve"> </w:t>
      </w:r>
      <w:proofErr w:type="gramStart"/>
      <w:r w:rsidRPr="00776446">
        <w:rPr>
          <w:b/>
          <w:szCs w:val="18"/>
        </w:rPr>
        <w:t>Carrillo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14:paraId="60E3E4EE" w14:textId="77777777" w:rsidR="00D47CFD" w:rsidRPr="00426199" w:rsidRDefault="00D47CFD" w:rsidP="00D47CFD">
      <w:pPr>
        <w:pStyle w:val="Texto"/>
        <w:ind w:firstLine="0"/>
        <w:jc w:val="center"/>
        <w:rPr>
          <w:b/>
          <w:sz w:val="16"/>
          <w:szCs w:val="18"/>
        </w:rPr>
      </w:pPr>
      <w:r w:rsidRPr="00426199">
        <w:rPr>
          <w:b/>
          <w:sz w:val="16"/>
          <w:szCs w:val="18"/>
        </w:rPr>
        <w:t>APÉNDICE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ACUERDO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EL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SE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CONOCER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TASA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APLICABLE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IMPUESTO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GENERAL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IMPORTACIÓN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PARA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MERCANCÍAS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ORIGINARIAS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LOS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ESTADOS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ASOCIACIÓN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EUROPEA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LIBRE</w:t>
      </w:r>
      <w:r>
        <w:rPr>
          <w:b/>
          <w:sz w:val="16"/>
          <w:szCs w:val="18"/>
        </w:rPr>
        <w:t xml:space="preserve"> </w:t>
      </w:r>
      <w:r w:rsidRPr="00426199">
        <w:rPr>
          <w:b/>
          <w:sz w:val="16"/>
          <w:szCs w:val="18"/>
        </w:rPr>
        <w:t>COMERCIO</w:t>
      </w:r>
    </w:p>
    <w:tbl>
      <w:tblPr>
        <w:tblW w:w="0" w:type="auto"/>
        <w:tblInd w:w="1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1530"/>
        <w:gridCol w:w="1710"/>
        <w:gridCol w:w="1710"/>
      </w:tblGrid>
      <w:tr w:rsidR="00D47CFD" w:rsidRPr="00426199" w14:paraId="54FC9B1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278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Fracción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26199">
              <w:rPr>
                <w:b/>
                <w:color w:val="000000"/>
                <w:sz w:val="16"/>
                <w:szCs w:val="16"/>
              </w:rPr>
              <w:t>Arancelaria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BC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Suiza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59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Noruega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E3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Islandia</w:t>
            </w:r>
          </w:p>
        </w:tc>
      </w:tr>
      <w:tr w:rsidR="00D47CFD" w:rsidRPr="00426199" w14:paraId="74555A9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  <w:tblHeader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E4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85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Arancel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E6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Arancel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5F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26199">
              <w:rPr>
                <w:b/>
                <w:color w:val="000000"/>
                <w:sz w:val="16"/>
                <w:szCs w:val="16"/>
              </w:rPr>
              <w:t>Arancel</w:t>
            </w:r>
          </w:p>
        </w:tc>
      </w:tr>
      <w:tr w:rsidR="00D47CFD" w:rsidRPr="00426199" w14:paraId="4A4AB8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5B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8F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C9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E37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2852FB1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6E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0101.29.02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3C8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F2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32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7D1FBD5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886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0101.29.03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0E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62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5C1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76547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C5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9B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971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18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0DB0B1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56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076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D9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F6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A7BC85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B4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8D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87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7D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15B4C2A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C4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83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37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5F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5C7568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72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0102.29.01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BC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DD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74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DAEC7E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53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0102.29.02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FF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F0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7F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62FFA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02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50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36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54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7D0B6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66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90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7C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F96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E3817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76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B4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33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B6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EA50A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2F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86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3E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EC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4F2D18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47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41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22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23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C6054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29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0103.91.01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7B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C2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21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F9CD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3B5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0103.91.99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89A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31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4B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275F3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482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0103.92.01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9E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E73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F31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23DAF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D0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0103.92.99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F9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BE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9E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3B231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D7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0D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A9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95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C3256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99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0104.10.99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02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CB5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3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9B841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D1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00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AD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FC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D0A04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92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0104.20.02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C7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B8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D5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F0AF0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264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0104.20.99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35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63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51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98832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9C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0105.11.03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62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AB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FD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149C8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51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BB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19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D4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AF349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54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AA9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6E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95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458A8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F0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E2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F9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A5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9D9D7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84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47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050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70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67D6DF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7F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0105.15.01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A4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F8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C2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B5852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34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0105.94.01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02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6F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EA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26079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F48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0105.94.99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B4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890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98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772CC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8D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0105.99.99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25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1D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77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11070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69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DE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DC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2A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D8B6D2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6E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0FC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B9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C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2051E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BD6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91D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26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236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2AC64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E8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57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49E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1E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14A7F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55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5E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65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89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460D2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AF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7D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B4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A5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C292E5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A5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89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D1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30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9BA7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2A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0106.20.04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E2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C00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E2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B5348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ED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8F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85F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063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7924C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58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DC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4A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36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D927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00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0106.33.01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F5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997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85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FD943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BB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E0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330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4F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046EF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66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4A5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57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9C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CAC035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E0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0106.49.99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FC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46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5C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4D4460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426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3C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71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F2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D916B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6E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B1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5C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340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5A7B4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FF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4C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FE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3B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49DACA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B3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0106.90.99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A6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27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EBC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7F593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C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8C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C7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D7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0014E1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C1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0201.20.91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4D7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DF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8C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524FD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9A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0201.30.01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91B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BF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1B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068F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90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9E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D79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09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26C326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FE7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0202.20.91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A17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95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A4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BBCEA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94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037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99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858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FDFC3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BCC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264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8C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E1E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B8D21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89C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E7B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4A4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C439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6C43F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847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E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8CA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C8A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F0A9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8B3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3AF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C9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483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B638D9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2F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6D6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F52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52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06DC3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8E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0203.29.99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8B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165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48D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059EC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F27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BC0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4EC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405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23AD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093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636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AA9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DE2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3A52B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9C9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0204.22.91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1B3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C65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09D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28E22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A11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0204.23.01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2B7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F17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FA1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093A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97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755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825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016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606FED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BDE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2E2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E6E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253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C479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064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0204.42.91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7D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670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3865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82E7D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F7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0204.43.01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EA7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2C3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568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FF811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497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0204.50.01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832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B98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213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3117A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331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0205.00.01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A3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7FB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ECA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257F06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7E3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08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62A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C99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E8F8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DED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553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FB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77F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163DA4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08E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816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332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138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86FBD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F2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77E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D75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4F0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1B57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2C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D9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74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68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B95570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CD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0206.30.99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FF4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BD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C9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9DFA9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C7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9F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AB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5B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591ADE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8C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0206.49.01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AB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41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F8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47E2E8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65B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0206.49.99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A9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9C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93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B19A5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6A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0206.80.91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5E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AB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80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CFC32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20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0206.90.91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808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F5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8D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2F540E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437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5B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BE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BC7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579B5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BA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7A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300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7A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2011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0D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0207.13.04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B7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B9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C7B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C876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44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0207.14.02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98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19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53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AD119C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E9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0207.14.99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AB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33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02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203E32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4FC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0207.24.01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EA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75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8E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039530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C4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0207.25.01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D74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B0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0D1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6A530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00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0207.26.03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09C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F0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F7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EB296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40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0207.27.02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7B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1D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13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9F324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D3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0207.27.99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E7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56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8E2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BDB03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8AB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7C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C2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3D9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147728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B0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E0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F0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34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246F6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A9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C5F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679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54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744C0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256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0207.44.91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B5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CA7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95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0A944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34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C8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3E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18F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F9D27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7F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0207.45.99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A2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97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67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76683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1BC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DD5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E96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36D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EB014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C48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424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BD0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D59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B431A9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52A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154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108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70C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9A3112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E0F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0207.54.91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14D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221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A9F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015B3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A82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001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577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D23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455268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925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0207.55.99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FE6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A2E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808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927D45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785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0207.60.03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67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BE3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3E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C2C57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5E9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447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1D8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F33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EE035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7EC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0208.30.01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B7F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5B7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C5A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3E1A4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1E3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0208.40.01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95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ADB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6BE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C47D5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6A8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0208.50.01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17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9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64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E1727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648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0208.60.01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0C6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9D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4DB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32214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8C8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0208.90.99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0BE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6AF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767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A6BC6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ED8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0209.10.01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3C2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564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68F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A886A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41C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0209.90.01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A6B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AD7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B40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AEF22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51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0209.90.99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E3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ED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06E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0F5AEF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586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2A4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942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8C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0B8D9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08D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D26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88A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151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E3D2F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B3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4B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AFB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43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5646C7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DC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44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FE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EBF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C227B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05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FA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4B2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E09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0ECFB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AB6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0210.92.01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E4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A1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4F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04A11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82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0210.93.01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DA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96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BD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9A7267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CF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0210.99.02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C4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3F8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1F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842E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6D9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0210.99.99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0E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CF0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67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777C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E8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4E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49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26C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BF07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B7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6FC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35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CF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B4F89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49D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87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14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42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37A44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E8A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93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95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81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0DFCA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41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EC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EA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D0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32BE4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35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0302.36.01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33F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2C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1D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955C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88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7D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2F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AC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9BF73A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56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0302.99.01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31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CE1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20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200A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B5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65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9D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CC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AEB10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F1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90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1B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72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AB0E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3B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80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B9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777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73EF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06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4D6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61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E0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4B022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2F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5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52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87C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FC14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C3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0303.46.01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47D2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FA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9F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5DFEB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E52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0303.49.99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FD93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2C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58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0551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A1F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0303.99.01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8B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694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0EF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2CF0F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91A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0401.10.02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58F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808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AC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B45A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663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0401.20.02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18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976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1E1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E9B5A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CE2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0401.40.02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04E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4EC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58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47536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92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0401.50.02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E3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9BD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4A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2F2A21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AD1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4F0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727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E7F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AD1AD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65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29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10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2DC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FEC8C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E59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6D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07F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CFA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4621B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9B3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0402.21.99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2D4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BB5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859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E9A68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F2F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0402.29.99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7CA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7F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65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F794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658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9F0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89F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7C7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6549A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D5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0402.91.99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861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3AE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B21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9BCA8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DDC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8E5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1C7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9C9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6F812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AB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0402.99.99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931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B3A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D32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446E9B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2E1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0403.20.01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9ED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755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B51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7E0D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AC3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0403.20.99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275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925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197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E7232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F8B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A13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07E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21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4406CC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BA1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778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E70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3DE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E7EAD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43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0404.10.99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537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07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6CD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B01C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3FC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90E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D9E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F5F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3103F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08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0405.10.02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B5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A6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9F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EA59A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93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0405.20.01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9D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88F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DC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A75A2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A5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0405.90.01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DA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28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DB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5E98C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89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7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FF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DA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43614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84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C9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E2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21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49344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1D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79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89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68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781A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6E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0406.30.02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1E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05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27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FF90E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92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0C6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BD1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BD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7FE75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A6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4E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87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7C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9FF6B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D6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35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48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FE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65E6C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BE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C2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E0F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28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2ECF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C6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6A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61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79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EFBBD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36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36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E97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B7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7A6B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39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8E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9E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63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5EDB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0B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0407.21.02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64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C7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516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465B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D2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0407.29.01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05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A0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FB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C37D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22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00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02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50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3AA74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A6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0407.90.99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29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9C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1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5F40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A5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0408.11.01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22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9B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A42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8C604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F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0408.19.99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1E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16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05E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F3D9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A3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0408.91.02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C8D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97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EC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5F5481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73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0408.99.02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1D2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13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98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0A9B8C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7B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0408.99.99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8D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CC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28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22B33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619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0409.00.01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DF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1A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77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60169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CFE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0410.10.01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582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3A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003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22009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80E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0410.90.01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481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3A9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1D6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59ECC5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298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0410.90.99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02A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668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126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45BE1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2EC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0501.00.01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12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4DE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C41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9CC9D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4B4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EBF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CD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084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EBA4C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22C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0502.90.99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3F3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757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A84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CC51E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0DA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0504.00.01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C13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374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E39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8D02A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E54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D73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486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74C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53C1EE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08F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405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69A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04E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AB10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8AD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658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60E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6F2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435AC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C19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0D0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A8B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6E0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492CF9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8D0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58F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1AB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3C5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DA38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A29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0507.90.99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EA7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1FD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521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4129E3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CCA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0508.00.02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87C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626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574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8BB92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09F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0510.00.04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011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E0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9BE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42155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637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929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73D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AF7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F4453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45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61E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080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923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85C37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300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C58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59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2B3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4940E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78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03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04A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101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1401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D66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FB2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21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0C5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80CDB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4E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796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1C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D0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9437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E26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9C1F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E31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A7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CC3E3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9C2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9F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4D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60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CC39F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50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0511.99.99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18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CD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86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3BA2B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E7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0601.10.09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8A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11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1E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9C0D1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CE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0601.20.10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07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41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B1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329E63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04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0602.10.07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7C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B30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1E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35B3E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4E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0602.20.04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58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CF3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301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FAEFF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B0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B4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B6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5B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FFAFD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87C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CF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EE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FBA73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2D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0602.40.99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5D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6F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3C6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72447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99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0602.90.06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5A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8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B4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98194E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71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0602.90.07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49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F4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05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3B395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8C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C1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9D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7C5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7D42E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B45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95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AC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56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CDB99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130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94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426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042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7C7A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ADA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BB0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B9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794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E2EB5C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0EB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0603.14.02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9C1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B96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943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538D9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9AB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EE2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D9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3F5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F811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3D5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F7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E6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529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5C707E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23E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105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B4C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F1F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68C4B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A52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A5E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4A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C0C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286C3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ECD2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0604.20.99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785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37F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C19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389B95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6A9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0604.90.01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23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C13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875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742B4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7EE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0604.90.99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0E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58E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0B0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03EC8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739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684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78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915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218F3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D20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179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A2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5E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3BE56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71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0702.00.03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411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9E5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56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7627EE5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DF0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0703.10.02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5C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78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93D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B688E2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DC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0703.20.02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F3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11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E9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1E8599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EA1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0703.90.01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CEA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41F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DA3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68B998F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455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0704.10.03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A86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147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31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E1197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61F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29B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CA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C16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D6AA3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8E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FB2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2FF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93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C535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66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0705.11.01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86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33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C4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6D3DF07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15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0705.19.99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FF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A2D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953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D5998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DE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0705.21.01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A16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C3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61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2A801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D9A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0705.29.99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48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AA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833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B76471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B9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31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41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5C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25C99E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D13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E3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57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223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D59A5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22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0707.00.01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54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98C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51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B37823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C4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04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E3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3A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13EB84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85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0708.20.01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9E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95C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CF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284503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36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0708.90.99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8F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12F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12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25656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026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5BB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6D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F22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BCD8E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48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83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BC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90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B41A7E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9C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0709.40.02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86C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8D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C28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027EF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5A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0709.51.01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BD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9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E0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C6880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4FE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0709.52.01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40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380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88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F957C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E6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0709.53.01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4B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7D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D9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7D8D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35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0709.54.01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F91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EE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05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E5466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30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0709.55.01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46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C92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9C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7100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C5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0709.59.99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17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94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86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D0276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432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0709.60.03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AB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45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19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3FE7E70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25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0709.60.04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01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FF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2B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E10384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D9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0709.60.99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A0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CC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58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13DD753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84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8B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4F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31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2466126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B3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6D9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443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EB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81D04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2C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0709.92.01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7C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39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E8C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0C6A649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CB7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0709.93.01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F11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F80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B5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159A2A2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D1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0709.99.99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2F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362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2D6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1F33B11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BEF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9DF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C1D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C01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BE291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491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0F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1920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60D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858F9E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1D5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390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15B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B6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2E8E1B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EAC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0710.29.99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BD6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85A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C1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0FF7169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C5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736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C91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C08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C1E3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7C5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C9E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9AE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7C3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A05929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96C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0710.80.01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B9A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D45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D83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639DF2A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721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0710.80.99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6C5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2D5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ABF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649855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A9B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0710.90.02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A78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5AD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876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7F834E3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D83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FB7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E31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E7A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2128E31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E42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B6E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B1E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D48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7A4F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84A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0711.51.01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2D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56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824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3AFA6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074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0711.59.99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610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E7E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050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AA1BB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40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509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365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F1F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0344B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3CC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DE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8A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D9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43202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F0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84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D5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A9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5C4E0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B9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95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A5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0DA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249C3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46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3F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5C6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AE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F3D5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F93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0712.33.01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7E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DE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FA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8DDC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C3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0712.34.01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26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88B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DE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0B051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B1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16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AA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B8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C2608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522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7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6F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D8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74B5B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6F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5F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72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B0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AFAF0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83B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4F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78C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80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933D0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36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AF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38D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EA4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8A0FB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0B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0F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46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A3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B58FC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E1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B0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599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9C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DC16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EAB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E4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8FD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7F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78B6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E8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9E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94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4F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D2EDE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E1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0713.33.99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15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3E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4C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186AF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C6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05B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0E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057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B3C9C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68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BF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72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DD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D6C40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52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61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EB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3F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A32A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21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FFF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6A4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BF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7B1AD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CA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9C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0C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DE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2F2E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ED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D6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9F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2C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AE096E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63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FB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BD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B5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43CD3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C8B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52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23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2E6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C9279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2F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62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807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471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991CE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2E8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434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3BE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E4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2BFB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758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8AF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23A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B14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DDA9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C65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86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B4C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98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A5B9F8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169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0714.30.99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87A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59B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8B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4A631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C8D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0714.40.01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04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C34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0A4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35A5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20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0714.40.99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48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2B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A39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0346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63A7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412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DDF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5AA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2FD7A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19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0714.50.99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C9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3B5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86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9CCD0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8E9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1E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F76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93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2CE94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9DE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0714.90.99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7E8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280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767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2B808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3E0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C96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B68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57A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6A3B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6D2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D23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ADE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23B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627E7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328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90A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027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129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AA98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002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CEF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7C9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D8B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5672BE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226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E02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BD6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5A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52A7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70B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00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077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FC0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5B04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55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0801.32.01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8B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CB7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68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2BAC7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D3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A2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59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A0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A8B3C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44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38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CF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C6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B23BF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17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644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EA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DA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D616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9A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A8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0D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ED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6F513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D5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6D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19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FC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CB24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35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A6D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D0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51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9ED7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225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CC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DC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A7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41996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92F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0802.42.01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EB54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D4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9B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A7AEC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9A4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0802.51.01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30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9D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DAD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97EAE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74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0802.52.01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67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60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B1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A8256C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F7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0802.61.01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81F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FE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EF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AD7EF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D7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0802.62.01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0C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E6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AB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34E8F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DDC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3F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A5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D0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D1DBC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798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0802.80.01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4C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01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FF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4308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0B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0802.91.01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0B2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83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7A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DAA91C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E4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0802.92.01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12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D34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12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62067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9E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0802.99.99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86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50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E5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489C9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EA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BC6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05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95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EAC2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24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CA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D5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DC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B8EF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C3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0804.10.02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CA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06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EB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06BD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10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0804.20.02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56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B0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7D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99B461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2C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DD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016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C9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342E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B4A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0804.40.01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2B6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0C3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BF9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D30AB6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B6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0804.50.05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2B9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4F1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F1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5A3C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67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0804.50.99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E50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643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37B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40B4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05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4E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75D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4F2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2275D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3FD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A2D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475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30D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87AE8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6DA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0805.22.01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9F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99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255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4B001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8FA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4F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85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574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0150CF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21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36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8091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53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DE5DB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AD4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0805.50.03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A00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3F5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4CF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428B4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7DE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4F9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A4E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037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516D6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1DD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0B3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BFA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849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CE70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968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0806.20.01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D89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019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488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7128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DCA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0807.11.01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AE7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BC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3AC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4D1D4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37D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0807.19.99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F3D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A30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33E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BC694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158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0807.20.01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322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142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098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EFC5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BFA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998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8F7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626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A1691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85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0808.30.01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F4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F1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48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98B4C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6C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0808.40.01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84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C3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85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3BD9C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E2D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0809.10.01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C4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A6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9A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D34F2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F92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0809.21.01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0E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E0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66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0B9EA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B8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0809.29.99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78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F8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32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A6DC13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D30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0809.30.03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223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96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63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4A819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48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0809.40.01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DC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29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85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A73F0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D5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CC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C0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FE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76F67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CF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81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EA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9F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625D08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93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EF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C5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13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220E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19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B4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7F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4A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CD4A1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745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82F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56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40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2918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B02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1F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00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3D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431B7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D8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A7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3C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29E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4B1C1C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E7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0810.90.99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4F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CF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93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9527DB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B78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6D6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5E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19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95BE1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C1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B4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B78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EF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2C3D1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37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27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D0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EF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B236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E9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82C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DB7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24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5D082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489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BC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D2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BBD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C3BC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75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0813.10.02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334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8F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3C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BC87A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2B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0813.20.02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A1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62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52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2DE0D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D8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0813.30.01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4C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33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72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948E68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980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0813.40.91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60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CE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6C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67C33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8E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0813.50.01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C6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DF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1F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EB521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27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0814.00.01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17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7C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DB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9A9C6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1D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0901.11.03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60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7E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DF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D0CCF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74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0901.11.04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FA6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43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1F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6E838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90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0901.11.05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E2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01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64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FC22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A2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lastRenderedPageBreak/>
              <w:t>0901.11.99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BF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D3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3D2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93AEA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2C5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F5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7E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4D6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32E66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EE6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0901.12.03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70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E77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9FA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B0800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70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0901.12.04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486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A21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C83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47217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C13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0901.12.99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2C4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A2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4C9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90D22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AFF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538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CEA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41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84143B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2C8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0901.21.03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308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94B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725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44710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56F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0901.21.04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23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995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B4A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68217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74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04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3A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44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FF4FC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34B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266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BE1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6A8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54A1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6E9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0901.22.03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B87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F27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B5E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68009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E1A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0901.22.04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21E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A86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331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7F1DEA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324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0901.22.99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C3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E9B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D9E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65DF3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DE2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69E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F16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97E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CAF40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5BA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522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D59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560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66594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88B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AC6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4E9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399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ABE1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E99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FA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1A9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C6C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C1EEE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E6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0902.40.01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C94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6EE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54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B805B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D34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4AC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87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512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7DC8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DFC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0904.11.01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802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2E1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F2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E82F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7B1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0904.12.01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312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21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624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BDA9F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8A6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0904.21.02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3E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E2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4F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B222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7BF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0904.22.02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89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53A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FD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0C40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D7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0905.10.02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61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DC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18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FB5D2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0D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0905.10.99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26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E8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C1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6A5171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5A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0905.20.02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6B9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7B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BF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194D1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CB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0905.20.99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01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92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A72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70E81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C90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0906.11.01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572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66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859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53086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AC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0906.19.99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AA4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E2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5B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623BE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2E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0906.20.01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ED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47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9FD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1A6EA7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A7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BE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EA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73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E795EB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C8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0907.20.01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6F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1EB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DD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F22A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39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75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5F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3E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9F055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7E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9EA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EC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5D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7FE4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8C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6A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4A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60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6D6B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998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E4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CF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A9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B2274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A82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D6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F8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C1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22E08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E0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0908.32.01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BA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5E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C2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831F6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E66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AF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4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6A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70E3F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7E5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0909.22.01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E9B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77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432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8EBA5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A9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BDF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69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93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F47E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66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DB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76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AA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83DBE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22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32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5A7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077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886A4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58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7E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9F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76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E2F00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D1E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4A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8BC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AE1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45B630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400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392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150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D6E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C944B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10D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D7A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DE3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8E7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BE87E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360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0909.62.99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C0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E7B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5B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14B8B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2C1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658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8B5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45C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FE9A0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FAA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BF0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014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C2B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06A07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D77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54B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70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BE3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4F954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F16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621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42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58A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F236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9F2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778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4E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915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3F00D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51C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0910.99.99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822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E3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E8E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DDDD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10B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44A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AFA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A21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66606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1B8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668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453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B4C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9FC56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4F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527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A56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CA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9E122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E0B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1001.91.99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B429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9BB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852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ED23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015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55C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A87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2DB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99EA2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DAB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1001.99.99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97B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1D4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DF7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D2BD4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074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12B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E8F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60E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A9CD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6F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280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052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F3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2E8AC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4B7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852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F5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A6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B7707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D1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C0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9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2F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2056D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85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3FA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E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E2C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47F4C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7E4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09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1A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40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CF47E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85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236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89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82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B4CB5E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8B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1005.90.04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7A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C54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D65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5D024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063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3D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F3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11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2947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6FF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FE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D8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94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C3C51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90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D1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BF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AB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4128A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FAD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E5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EF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AD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2498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0A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F79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3A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B7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96BE1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65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1006.30.03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9A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1C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F0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EF8858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2C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1006.30.99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5B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87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00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0337E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0C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1006.40.02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616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A80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0F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E01CD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EA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1006.40.99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B8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5F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70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56EAD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F4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D9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D2E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15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97B0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B7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1007.90.01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619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E8A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2A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A2027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FB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1007.90.02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EC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531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61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DE8F2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974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13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284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E0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8ABEF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08C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BD0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7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DD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B00B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43E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C37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D3C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0C1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B93140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CC3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6B0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51A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203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878B6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8C2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D46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94B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F34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A9944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2F5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859A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47E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26F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BC307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000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CCE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BB5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06D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B70917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197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1008.90.91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30E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363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67E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DA54BA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2A9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1101.00.01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C59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215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11D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9AE94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8BD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EEC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FD7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E9A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20C92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4BB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ABA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0427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27E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DB226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5B6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1103.11.01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5EB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2C8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25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09CB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AC8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1103.13.01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368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5BB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502D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9502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EE32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1103.19.91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DD1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94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2CA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8F676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092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1103.20.02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2C3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E3D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C9F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1B1B5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2165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1721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14F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437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84051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0D7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1104.19.91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13F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638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6E3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229BF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6BDE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B110B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B454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D27C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60F15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200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1104.23.01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8A44F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41C3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D898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6911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AAA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1104.29.91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299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658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B40" w14:textId="77777777" w:rsidR="00D47CFD" w:rsidRPr="00426199" w:rsidRDefault="00D47CFD" w:rsidP="00B25E12">
            <w:pPr>
              <w:pStyle w:val="Texto"/>
              <w:spacing w:before="30" w:after="30" w:line="23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39EA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E8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9D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C9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90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0CB8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31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AF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FC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77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5B853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D7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1105.20.01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3AD5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40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C8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7091F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CA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89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DB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8F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9BF2A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C2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1106.20.02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EE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BB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83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9FECE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A5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1106.30.02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14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27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DA6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5C022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00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89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77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B8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1B8D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5C0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1107.20.01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5C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73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34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F543D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36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E8F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B8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E6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D95BA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1F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A3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92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45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4F5C70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71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5F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3C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08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72D29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9B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1108.14.01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17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BA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20E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1104B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16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1108.19.91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A5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176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00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92A09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CC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1108.20.01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35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63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63E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7C2C36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64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1109.00.01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CE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4C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3D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1AD7D6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9F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53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0C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A1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0AB77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E7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1201.90.01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DD7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5A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D2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D5B8B8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7E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1201.90.02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6E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D19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0D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79E9DF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83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B2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D27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440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59655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6D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1202.41.01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F8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D9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28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72963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A31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1202.42.01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EBA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28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14B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39C90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48E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75D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CF7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FD5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7E247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82D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1204.00.01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3AE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ABD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8E4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71BB0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08A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9CF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00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A27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566F8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857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34B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234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299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2E475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AC2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1206.00.02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C4F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C9B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3BB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E1C2F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310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9A0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4CDE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8B7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D70D2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930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ED4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803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0E1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615DF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87B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6E0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76E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5C6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97AA41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E70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6EF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E4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3B4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5F01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51B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8BE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267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4FC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F5401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2EB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76E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2DC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83F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B757F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F77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1207.60.03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4C8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793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05F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B281B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FE4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1207.60.99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1DC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F3F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5B8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5C5C1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44D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726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BCE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D23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12D43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EAB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90A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E07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0D3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DD4D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5A3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1207.99.99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8D3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FDA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CF9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ACBC60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A37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A06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F0B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F0D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AA72C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487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1208.90.99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D6B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65F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06F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F1FCF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996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057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B80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1D8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AA5F5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4EA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C00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578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1D8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CA5FF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AAD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5F0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CC8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6BF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A4A6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1E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30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8C0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75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B0C33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0B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1D6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B1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7E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1DDEB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1A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1209.25.01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94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FFC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F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4A807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32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1209.29.04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64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7B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65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73AB3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BB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DF6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7D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3D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E967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2D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31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5C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4FE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111D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BC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1209.91.15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BF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B0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12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80AE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96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1209.99.99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5E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CA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C9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9E5C5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29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1210.10.01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3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04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D3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7BB39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7E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1210.20.01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022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934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E0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17B6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33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C1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07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51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34FC6D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330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72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CB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47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EB54B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0C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225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51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2E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055F9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93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1211.30.02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1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090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50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47320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C8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49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C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C3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BFD0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B7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1211.50.01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8FF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11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F3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E4C85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913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FBB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7F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519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4627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25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D5C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5B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DB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6CC09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6C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5F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589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55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6E51AA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EB8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5F2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3AB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8F5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BB0096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6F6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1212.21.02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7EE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945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D18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86490A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B16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1212.21.99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6EF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F76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81F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D3275B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B33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1212.29.01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952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03C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EB3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374796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C3A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B2E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B60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5B1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ABFF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FF3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0EA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452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BD0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B8634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0C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1212.92.02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8A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1A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85C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B67DE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C2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1212.93.01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EF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75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5B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55219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D04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1212.94.02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E0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1F1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AC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546D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A4C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1212.99.99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056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8F6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B74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274B3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A70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CFB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C2A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31D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C5BAD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60B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F6E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5B5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587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CB9D80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0D1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1214.90.01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372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447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0BD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A5608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01A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1214.90.99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2D9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115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2C9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743F1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829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B90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E10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CEC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54B01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9DF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E3C4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BF6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AD27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CD7C8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7D6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EB5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970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08F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0598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C7E5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8F8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36A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A3E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D03F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A6C8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1E2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5DD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010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4F48B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44D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1302.14.01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84B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F73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5B1E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A2397B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84E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4A8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3659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C03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68219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F9C1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5CBF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DA2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46E2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46E88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A7B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4670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158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740D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20C38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03D3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7BB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C89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09AB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90B0BC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0D26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555A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42E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40DC" w14:textId="77777777" w:rsidR="00D47CFD" w:rsidRPr="00426199" w:rsidRDefault="00D47CFD" w:rsidP="00B25E12">
            <w:pPr>
              <w:pStyle w:val="Texto"/>
              <w:spacing w:before="30" w:after="30"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33BB20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41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5EB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DC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F6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C5DC5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27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C5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A8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E2D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FA95C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44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6A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A4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EF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611778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DE7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8B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A7B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B0F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76749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402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E4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A6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15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27F0EA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0A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A4A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BD5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733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0A42B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97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55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BC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EF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D35604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80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86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192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B6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59308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3B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FC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76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13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1BFA4A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7D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6F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DA9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F0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BEAF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20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C7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5D7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A48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1077D9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662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1302.32.02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6C3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753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513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85514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244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1302.32.99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C5E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2B4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36C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DF04B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998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43A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452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A1F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BB5AC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38F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4CA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71F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313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E7792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926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1302.39.99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4FA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E2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CAF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B85F6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EC2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1401.10.01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F20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F08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39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CC4B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44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1401.20.01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C60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F69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041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5042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996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1401.90.99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4CC5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5A8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ECD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19B24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3F6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1404.20.01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B97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F7C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563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37DF79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25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1404.90.99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01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E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56B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D991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C26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0C7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EE4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B4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FB079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B5F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1501.20.91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513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E46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F3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7B2C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F55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AB8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437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1B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DFAC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F93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94F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51C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D97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B7D0D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D6F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C92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B31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FA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B492F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6F1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1503.00.02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842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879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872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1BFC95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2FF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60C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BAE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755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D7AA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06C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1505.00.04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5AB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BE1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7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6300E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B7A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1506.00.01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59F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FE9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B0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64276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A71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1506.00.99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A75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D4B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9DB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AC866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6D2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EC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A7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D2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17AC3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454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1507.90.99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83C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075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8E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9242C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9E4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1508.10.01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1E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8F7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0B1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896E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9D5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1508.90.99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2D6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AC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771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8F6B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3F0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1509.20.01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01F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34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853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687B30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BD0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1509.30.01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40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9C7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EBF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5CB67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EC2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1509.40.91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764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462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E66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70617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F76E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1509.90.99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049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F76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1F1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A999C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17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1510.10.01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8E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308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F9E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1F63C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D58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1510.90.99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0D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9AF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97F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573D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C3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69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C5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12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50120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F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D8D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8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F1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85225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475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1512.11.01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1E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DC2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D3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A2D45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CA4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1512.19.99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1C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7D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7C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4F63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51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1512.21.01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1AF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4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6F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4272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05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1512.29.99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1D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D2F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74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51031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0F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1513.11.01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54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AD6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F1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8DDD1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613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1513.19.99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64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33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91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EE4B2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AB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1513.21.01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045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10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BD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3692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CA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1513.29.99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A8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2F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62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0C636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DC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1514.11.01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D18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DF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2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2B3328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927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1514.19.99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6DF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C1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AA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D3F879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610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1514.91.01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D4B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00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5DA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58F2D5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464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1514.99.99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42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FA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11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370A6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205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C3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0F6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FD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AC021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A0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157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02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59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ACDA6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EA4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07D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10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5A4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608CE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24C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39E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B7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B84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5714E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5A1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A66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AD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44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0FC8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028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7F2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0F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9A9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362E4B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BCA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875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524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30D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54A8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41E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6F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8BE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BF1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ACDE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94D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5B9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69C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BA6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8240FA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85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1516.20.01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F3D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D0B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38B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5203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77C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1516.30.01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B54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4B0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0F4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B3DDF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074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63F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02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26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405F53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0FD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1517.90.99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61C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E6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9A2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765918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A63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1518.00.01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2DE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9B6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F6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0EB051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33B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1518.00.02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E21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F6C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243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7EAB1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F1E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1518.00.99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89A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B2B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4D3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E766D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AFA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1520.00.01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84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ED5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3B2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D80FA8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22D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738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6D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031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AF4714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C19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1521.10.99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E44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152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CDE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4EC0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902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1521.90.04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37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967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E46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4A3C9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647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CD1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F85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6EB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52AE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34A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1522.00.01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21C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3FE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CAD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139C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713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1601.00.03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BB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59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635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97153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E40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26E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580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2F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FB4BA3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F4E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542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0BA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A57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B5367C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D7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E0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C2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96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1D707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E06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29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D6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BF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58F5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C0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59A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C00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58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C887A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9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29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290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EFC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F65F8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98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1602.42.01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3B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79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03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7A4529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D46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1602.49.91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FC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7A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620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7730C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8A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1602.50.02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943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5C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DA6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F1D48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C3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1602.90.91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1D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58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537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34CDE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E4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3B4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E5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6A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C74AF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CC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1604.13.02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1B8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BC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A55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4DFD08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5E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1604.14.04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E36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12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87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DB8B2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DB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1604.14.99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65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A4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58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53C46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4B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1701.12.05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839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D2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3D3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3B9DB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3F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1701.13.01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66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40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B46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03B97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89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1701.14.91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B05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53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2A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30EF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33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1701.91.04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CE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E4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81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884ACF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114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1701.99.99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75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95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AF5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4E360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AD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D1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E4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28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4DDDF0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B9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1702.19.01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44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4C5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CC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F653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9A9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546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645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29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BAE68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66A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777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567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EB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91DAE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072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9C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BC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29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A6C1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690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DEF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130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F20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DF792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D1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1702.40.99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868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790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E94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716E1C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B21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D56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A6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980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859E6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EFE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1702.60.91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20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EF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F13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B1FF8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62D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89B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B5C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94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CA5717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417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77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1BF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CC8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21779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F04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561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CEC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554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47B25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7EE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FD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41A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B3B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5B0F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E6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60D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1F8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7A0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AAEE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E5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1704.90.99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A94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366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080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6E10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00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1801.00.02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BD5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6F9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C68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A61AC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D17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1801.00.99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6DE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7FE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948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47A89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8FD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1802.00.01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4BB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359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F61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A8A1EF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8E7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04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858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E8C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3EB8B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C40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1803.20.01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EF0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C45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637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90D32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920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1804.00.01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39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8C9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5C0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926724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72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1805.00.01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07C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985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D71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C6D92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019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508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28B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83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40ACD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033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ECE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71D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39E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FF2E57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6B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1806.20.91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AF5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CD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69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8A3C4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91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91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ABF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DC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70DDEB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96F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182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B6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F71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E2298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7A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1806.90.99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5BC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BD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55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2D7454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4FF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CA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59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8B2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52962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2E9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AB5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54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ED4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20C43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1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8C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56B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BE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84BD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0D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5A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8A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02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B46D1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51A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489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483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1AA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5AE75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88F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1901.90.04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26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7FF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0AB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3ABDB2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052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1901.90.05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1E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C2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07D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86E56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964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C22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64A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12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59322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09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1902.11.01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41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DF6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17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D187D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69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1902.19.99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D0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C6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2E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E6FD7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90B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59C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01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E5C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71B1A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17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1902.30.91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CAE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883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8C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89A6D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646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1902.40.01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A71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73C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53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AA9E2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00A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B5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77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C4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0B9EB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451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66D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E8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FF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6C3A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256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C6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B2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3A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E347B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354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1904.30.01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90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34E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5A5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DE22B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5AA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1904.90.99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276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F5E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73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54989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DB0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5E9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299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E523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0CBE3C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7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856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524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43E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9C0FB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BC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1905.31.01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52F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130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644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654A0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D43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1905.32.01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423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D6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36C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0C4BE7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7C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CCC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910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174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7020D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A3E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1905.90.99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DCB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E4A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91A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5F4411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E9C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A3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C84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01D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4B74F8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00D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923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3F3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CE0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059FF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4F4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311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C7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D1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6866D1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3D2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846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E8F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363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7ADC9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0EA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195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28A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05B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D987DA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DBD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1C2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E0F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99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6BE83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24E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573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5DC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8CD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04237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B8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2004.90.91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9A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E1B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B2E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0564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D81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674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243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99D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560C2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3B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DBB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C0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A0A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29D8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BD6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E55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7C1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520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2FDA80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C59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2005.51.01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889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45B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AD7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3B8FB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2EE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2005.59.99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E7E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4CA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AA7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009BF6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3C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CB4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A3E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F2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DB21F5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B2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476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41B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9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0765A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0A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2005.80.01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05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F59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EF6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4BFB4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BC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6F3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BA9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22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5D471F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09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2005.99.99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FA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48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E52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BB34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F8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2006.00.01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16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78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F1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9F3A66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2A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2006.00.02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1D9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AB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13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66838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14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2006.00.91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F1A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4FF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9F1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F36C0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B3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2006.00.99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40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078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FCE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00B5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472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81F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8A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7FB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44F41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DD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9F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58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30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7A95E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8DD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6FB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581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273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53D55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EE7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2007.99.02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62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85B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AA8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6096C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CA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2007.99.03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74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35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2BF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135F96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D17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2007.99.99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EB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61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30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E57CA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889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2008.11.02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DE7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79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26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322FB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D7F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2008.19.91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6C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E2E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929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09325E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C4F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169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9D2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3D9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FC4E71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6E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2008.30.09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FF3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85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48A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131B1C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087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2008.40.01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55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B6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AC6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4C176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E8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9C2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312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2BA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7D23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DA8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921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1C0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386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14784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D1A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2008.70.01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9D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12B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59A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4505B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74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2008.80.01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1C1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A70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770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9EE75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53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C5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9C0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5D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1185D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53A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2008.93.01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972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3FF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5C5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737F7B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7C3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2008.97.01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640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4C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CEA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67B9B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3A7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2008.99.99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8FB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567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D81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A8D3D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C43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AF5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DD4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4D6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0BF1B2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3D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2009.12.02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29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89A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4D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C4BE74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542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4F0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D14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75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1C032D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81C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2009.21.01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8EF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E50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75F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E0241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4A5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6BC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B2E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9E4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58B35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5A1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2009.31.02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B78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EF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FD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5959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E8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2009.39.99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469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D10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954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A7DCB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5BD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2009.41.02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B94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8EA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009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1FD1D6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A7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2009.49.99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C559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7A4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7EA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22A81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6DA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B3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1DC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155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7AF6F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F76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2009.61.01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340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5D5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7F7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7A753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C85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2009.69.99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4EB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551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22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09CC2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685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2009.71.01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DBB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58E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197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0A30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042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2009.79.99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0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50D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394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8238B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E6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2009.81.01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E93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B2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6D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40C01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D59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2009.89.99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BBE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44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3F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4995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949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2009.90.02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408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26199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26199"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BB0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23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87C0F6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4C5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2101.11.02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95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1E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94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22B20F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23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2101.11.99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AA1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344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CA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214E88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3E7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2101.12.01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0ED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A11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297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3F550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903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2101.20.01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49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EFB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25A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1F82A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D3D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2101.30.01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F6C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1C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B2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00B52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E5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2102.10.02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BA7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FEA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53D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8038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673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2102.10.99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9B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B2E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3D2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520C8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A6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535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89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87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0ABB61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52D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2102.20.99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D9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8E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E38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6D9CD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AC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80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6E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C0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3D9F4F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B80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CE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10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C62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AEEEC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EBB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2103.20.02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B8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31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C2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6C16A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779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2103.30.02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EA5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04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68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A2455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AF6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2103.90.99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9E0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13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DF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382E8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1E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2104.10.01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9C3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4A0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131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C747DD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E52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2104.20.01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DE4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7D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345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F6E157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711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2105.00.01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1EC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89C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BC4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E85FDA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1AA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277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213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C19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5AE254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633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2106.10.99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A29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E0E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EA4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05F02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BD9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E95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FA1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C4C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5E38CC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B49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20A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6C6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B5C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CBB400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C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E46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22D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1B2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0570C6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11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ACB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E57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DEE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70C576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8B2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2D9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B15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7A7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698667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4C4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10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844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4F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98D0A9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8F3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FC5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24E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40D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77ED6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43E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C07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D90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605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7F1F92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75A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CE2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8E6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DB6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94A5E0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14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A8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8DE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BD9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1E053B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4A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E91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FF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BE1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E640AB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BD5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2106.90.99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AA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AF7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06C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453717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82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FA3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DD0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651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4E620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4A2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94C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C73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C3B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F6250A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441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096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9D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1A4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0628D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640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2202.99.02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00F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FC9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E01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806408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CE8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2202.99.03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8F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55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A58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B643A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81B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2202.99.04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E03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6C7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AFA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DFE30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005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2202.99.99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ED6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86C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EA7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42261F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F4D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2203.00.01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5EA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335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93A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EF9E25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CA3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2204.10.02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AF5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C8B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F71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90C06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9A7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2204.21.04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AE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4BD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62F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B6BE83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F0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2204.22.01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463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268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65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B4E6C4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EBC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2204.29.99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5B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7E8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65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C8E6A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818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2204.30.91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748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5B3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B2A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F6712F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E9B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2205.10.02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A81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54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CCD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8EB7FD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9D2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2205.90.99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616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281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26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C1B8AD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86C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2206.00.91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127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DDF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D68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956C7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DC4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2207.10.01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73E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0BC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C218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335D8A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070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2207.20.01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C24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DC8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425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C4F58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385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1C6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91D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1F2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C8145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3E7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2208.20.02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4AA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C60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06E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60A38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964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2208.20.03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72D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73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6CB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1A9A7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BC2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2208.20.99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A6D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A10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621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718719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E6C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2208.30.05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48F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FC53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CD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88753F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59B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2208.40.02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528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8E4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60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2A3226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0BD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FA2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0CE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C64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D8B1A4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C95E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89E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CFA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6C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64F62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3E3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2208.70.03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1DC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CFF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999E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D5C1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E38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A17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098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5BD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9F6F3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BA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2208.90.02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B24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7DC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EE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ADDEFE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DB0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2208.90.03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322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966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C8A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ED93B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B54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2208.90.04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4E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A9B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C1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85D47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915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2208.90.05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0AE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DD8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073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85809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EE3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2208.90.06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AB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100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E9A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30BB1B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0C8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2208.90.07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718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3E9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C16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BD36DED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61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2208.90.99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D8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1AD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3C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826077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02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2209.00.01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D2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52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CD8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E3A692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10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2301.10.02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BD7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853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CE3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BE1886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CE1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28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9E7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B68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8747D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5FF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2302.30.01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550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0CE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9A7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B6106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A1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2302.40.91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0E9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D4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BFC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5EB60E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3AD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2302.50.01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90B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6AB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A4B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735A0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E54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2303.10.01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44C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A56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8C4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20018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F2F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2303.20.01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FCE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A1A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8AC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CA467D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CD6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2303.30.01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A50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221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7B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F8B90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5AA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2303.30.99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6D9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5CC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073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7AC04C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23C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2304.00.01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41C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BAB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2B0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CAB5A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766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2305.00.01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CEF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FF3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D1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2C4147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B56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ADB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575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7DB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84C0F5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3FE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26A6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A9F0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2AE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3F4C7F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EB8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63BA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B8CD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6F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E91234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3667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2306.41.01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DCB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52E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871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90E7B0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0AA1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lastRenderedPageBreak/>
              <w:t>2306.49.99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8B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B1A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FFC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3701F2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EB2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2306.50.01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C81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696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A99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9C8812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0DB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2306.60.01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8EA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810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52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B8923F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C3E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2306.90.99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50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F1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40F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0A93FBD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A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2307.00.01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BCB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4C0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DEC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DEBE24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490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2308.00.02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A18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7CA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E16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88EB9B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FBA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2309.10.01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0C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04B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7B9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85598F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2AC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2309.90.04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B57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41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EA3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FBB788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637F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2309.90.99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CD3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74C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A6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832FB8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5DC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2401.10.02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B45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57C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55E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028FF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FD0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2401.20.03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E73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CB2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440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F687836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0B5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2401.30.01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036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C83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90A8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51472D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A12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2402.10.01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765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903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52F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0AF1F9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C43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81B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4BF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862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452F53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ED9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AE7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3D5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DCD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6743D4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D3C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2403.11.01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9912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1E7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3CF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DE8815C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7295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2403.19.99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C68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E67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D4B1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74D07D8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9851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2403.91.02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128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7F62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A5F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E28F5E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CBF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2403.99.01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F05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345E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DB6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508210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7A7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2403.99.99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DF6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153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90B3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9D65147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0401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2404.11.01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863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A18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737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10278D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01B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2404.19.99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72C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A64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491C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5CAD1E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7B88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2404.91.01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048C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375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EAB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4879AA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8FC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2852.10.04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5403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B4E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FC8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3B8021B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146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2852.90.99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FF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CORR.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6A5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CORR.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15B9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CORR.</w:t>
            </w:r>
          </w:p>
        </w:tc>
      </w:tr>
      <w:tr w:rsidR="00D47CFD" w:rsidRPr="00426199" w14:paraId="3B8EEC30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41B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3006.93.01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EF15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DE2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8318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6BAEC8F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B75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3006.93.02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7C03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53FC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BCAC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150F6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3ADE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sz w:val="16"/>
                <w:szCs w:val="16"/>
              </w:rPr>
              <w:t>3006.93.03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24CD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9142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611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20AB294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F22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3501.10.01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DF52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3C5B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5AA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4CB1C2AE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9FA0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3501.90.01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7806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28D1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9AF8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4EF6355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7BF4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3501.90.03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2B4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7693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CF6D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2EC819FA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B2CF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3501.90.99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7DA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29F7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A859" w14:textId="77777777" w:rsidR="00D47CFD" w:rsidRPr="00426199" w:rsidRDefault="00D47CFD" w:rsidP="00B25E12">
            <w:pPr>
              <w:pStyle w:val="Texto"/>
              <w:spacing w:before="30" w:after="3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16E4F272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55C6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3502.11.01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717D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72BE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D4E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325EFB69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C64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3502.19.99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250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77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FE92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5A73293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B2D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3502.20.01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2885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293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2EF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0B21EEEF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313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3502.90.99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41A7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9DBB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BE4A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5E300C01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F654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3505.10.01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D481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0020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AC5C" w14:textId="77777777" w:rsidR="00D47CFD" w:rsidRPr="00426199" w:rsidRDefault="00D47CFD" w:rsidP="00B25E12">
            <w:pPr>
              <w:pStyle w:val="Texto"/>
              <w:spacing w:before="30" w:after="30"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</w:tr>
      <w:tr w:rsidR="00D47CFD" w:rsidRPr="00426199" w14:paraId="7ABEEF13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603F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3505.20.01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4194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ABCC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9392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  <w:tr w:rsidR="00D47CFD" w:rsidRPr="00426199" w14:paraId="464E1B7B" w14:textId="77777777" w:rsidTr="00B25E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9E1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3809.10.01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1A9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EXCL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4385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1A5B" w14:textId="77777777" w:rsidR="00D47CFD" w:rsidRPr="00426199" w:rsidRDefault="00D47CFD" w:rsidP="00B25E12">
            <w:pPr>
              <w:pStyle w:val="Texto"/>
              <w:spacing w:before="30" w:after="3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26199">
              <w:rPr>
                <w:color w:val="000000"/>
                <w:sz w:val="16"/>
                <w:szCs w:val="16"/>
              </w:rPr>
              <w:t>(*)</w:t>
            </w:r>
          </w:p>
        </w:tc>
      </w:tr>
    </w:tbl>
    <w:p w14:paraId="3D81126E" w14:textId="77777777" w:rsidR="00D47CFD" w:rsidRPr="00776446" w:rsidRDefault="00D47CFD" w:rsidP="00D47CFD">
      <w:pPr>
        <w:pStyle w:val="Texto"/>
        <w:ind w:firstLine="0"/>
        <w:jc w:val="center"/>
        <w:rPr>
          <w:szCs w:val="18"/>
        </w:rPr>
      </w:pPr>
      <w:r>
        <w:rPr>
          <w:szCs w:val="18"/>
        </w:rPr>
        <w:lastRenderedPageBreak/>
        <w:t>__________________________</w:t>
      </w:r>
    </w:p>
    <w:p w14:paraId="1BACCA26" w14:textId="77777777" w:rsidR="00D47CFD" w:rsidRDefault="00D47CFD"/>
    <w:sectPr w:rsidR="00D47C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B881" w14:textId="77777777" w:rsidR="00603A19" w:rsidRDefault="00603A19" w:rsidP="00D47CFD">
      <w:r>
        <w:separator/>
      </w:r>
    </w:p>
  </w:endnote>
  <w:endnote w:type="continuationSeparator" w:id="0">
    <w:p w14:paraId="07A80481" w14:textId="77777777" w:rsidR="00603A19" w:rsidRDefault="00603A19" w:rsidP="00D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bria">
    <w:charset w:val="00"/>
    <w:family w:val="roman"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charset w:val="00"/>
    <w:family w:val="swiss"/>
    <w:pitch w:val="default"/>
    <w:sig w:usb0="00000003" w:usb1="00000000" w:usb2="00000000" w:usb3="00000000" w:csb0="00000001" w:csb1="00000000"/>
  </w:font>
  <w:font w:name="MoAtser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Negrit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A8FC" w14:textId="77777777" w:rsidR="00603A19" w:rsidRDefault="00603A19" w:rsidP="00D47CFD">
      <w:r>
        <w:separator/>
      </w:r>
    </w:p>
  </w:footnote>
  <w:footnote w:type="continuationSeparator" w:id="0">
    <w:p w14:paraId="2F388E1F" w14:textId="77777777" w:rsidR="00603A19" w:rsidRDefault="00603A19" w:rsidP="00D4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5F2E" w14:textId="77777777" w:rsidR="00D47CFD" w:rsidRPr="00743211" w:rsidRDefault="00D47CFD" w:rsidP="00D47CFD">
    <w:pPr>
      <w:pStyle w:val="Fechas"/>
      <w:rPr>
        <w:rFonts w:cs="Times New Roman"/>
      </w:rPr>
    </w:pPr>
    <w:bookmarkStart w:id="0" w:name="_Hlk113251617"/>
    <w:bookmarkStart w:id="1" w:name="_Hlk113251618"/>
    <w:r w:rsidRPr="00743211">
      <w:rPr>
        <w:rFonts w:cs="Times New Roman"/>
      </w:rPr>
      <w:tab/>
      <w:t>DIARIO OFICIAL</w:t>
    </w:r>
    <w:r w:rsidRPr="00743211">
      <w:rPr>
        <w:rFonts w:cs="Times New Roman"/>
      </w:rPr>
      <w:tab/>
    </w:r>
    <w:proofErr w:type="gramStart"/>
    <w:r w:rsidRPr="00743211">
      <w:rPr>
        <w:rFonts w:cs="Times New Roman"/>
      </w:rPr>
      <w:t>Lunes</w:t>
    </w:r>
    <w:proofErr w:type="gramEnd"/>
    <w:r w:rsidRPr="00743211">
      <w:rPr>
        <w:rFonts w:cs="Times New Roman"/>
      </w:rPr>
      <w:t xml:space="preserve"> 5 de septiembre de 2022</w:t>
    </w:r>
    <w:bookmarkEnd w:id="0"/>
    <w:bookmarkEnd w:id="1"/>
  </w:p>
  <w:p w14:paraId="1C1EE4FC" w14:textId="77777777" w:rsidR="00D47CFD" w:rsidRDefault="00D47C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015"/>
    <w:multiLevelType w:val="hybridMultilevel"/>
    <w:tmpl w:val="65165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42FD16FC"/>
    <w:multiLevelType w:val="hybridMultilevel"/>
    <w:tmpl w:val="D938E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66A"/>
    <w:multiLevelType w:val="hybridMultilevel"/>
    <w:tmpl w:val="585292CA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8191676"/>
    <w:multiLevelType w:val="hybridMultilevel"/>
    <w:tmpl w:val="A5F0569C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701323624">
    <w:abstractNumId w:val="3"/>
  </w:num>
  <w:num w:numId="2" w16cid:durableId="1116945446">
    <w:abstractNumId w:val="10"/>
  </w:num>
  <w:num w:numId="3" w16cid:durableId="1356274797">
    <w:abstractNumId w:val="1"/>
  </w:num>
  <w:num w:numId="4" w16cid:durableId="687414864">
    <w:abstractNumId w:val="5"/>
  </w:num>
  <w:num w:numId="5" w16cid:durableId="722409117">
    <w:abstractNumId w:val="7"/>
  </w:num>
  <w:num w:numId="6" w16cid:durableId="1021512724">
    <w:abstractNumId w:val="11"/>
  </w:num>
  <w:num w:numId="7" w16cid:durableId="406651720">
    <w:abstractNumId w:val="4"/>
  </w:num>
  <w:num w:numId="8" w16cid:durableId="436025729">
    <w:abstractNumId w:val="12"/>
  </w:num>
  <w:num w:numId="9" w16cid:durableId="1395004390">
    <w:abstractNumId w:val="8"/>
  </w:num>
  <w:num w:numId="10" w16cid:durableId="321083576">
    <w:abstractNumId w:val="9"/>
  </w:num>
  <w:num w:numId="11" w16cid:durableId="1636255717">
    <w:abstractNumId w:val="6"/>
  </w:num>
  <w:num w:numId="12" w16cid:durableId="1613902445">
    <w:abstractNumId w:val="2"/>
  </w:num>
  <w:num w:numId="13" w16cid:durableId="130227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FD"/>
    <w:rsid w:val="00603A19"/>
    <w:rsid w:val="00D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A053"/>
  <w15:chartTrackingRefBased/>
  <w15:docId w15:val="{18938057-5DD2-487B-AC5B-299D775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7CF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D47CF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D47CFD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D47CFD"/>
    <w:pPr>
      <w:keepNext/>
      <w:tabs>
        <w:tab w:val="left" w:pos="2520"/>
      </w:tabs>
      <w:spacing w:before="240" w:after="60"/>
      <w:ind w:left="21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D47CFD"/>
    <w:pPr>
      <w:keepNext/>
      <w:outlineLvl w:val="4"/>
    </w:pPr>
    <w:rPr>
      <w:rFonts w:ascii="ArAal" w:hAnsi="ArAal" w:cs="ArAal"/>
      <w:b/>
      <w:color w:val="FF0000"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D47CFD"/>
    <w:pPr>
      <w:tabs>
        <w:tab w:val="left" w:pos="3960"/>
      </w:tabs>
      <w:spacing w:before="240" w:after="60"/>
      <w:ind w:left="360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D47CFD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D47CFD"/>
    <w:pPr>
      <w:tabs>
        <w:tab w:val="left" w:pos="5400"/>
      </w:tabs>
      <w:spacing w:before="240" w:after="60"/>
      <w:ind w:left="504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D47CFD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CFD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47CFD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D47CFD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D47CFD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D47CFD"/>
    <w:rPr>
      <w:rFonts w:ascii="ArAal" w:eastAsia="Times New Roman" w:hAnsi="ArAal" w:cs="ArAal"/>
      <w:b/>
      <w:color w:val="FF000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D47CFD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D47CFD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D47CFD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D47CFD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D47CF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D47CF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47CF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47CF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D47CF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47CF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D47CFD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D47CF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47CF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D47CF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47CF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D47C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7C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D47CFD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D47CF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D47CFD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D47CF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47C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C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47CFD"/>
  </w:style>
  <w:style w:type="paragraph" w:styleId="Textocomentario">
    <w:name w:val="annotation text"/>
    <w:basedOn w:val="Normal"/>
    <w:link w:val="TextocomentarioCar"/>
    <w:qFormat/>
    <w:rsid w:val="00D47CFD"/>
    <w:rPr>
      <w:rFonts w:ascii="TiAes New Roman" w:hAnsi="TiAes New Roman" w:cs="TiA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qFormat/>
    <w:rsid w:val="00D47CFD"/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styleId="TDC8">
    <w:name w:val="toc 8"/>
    <w:basedOn w:val="Normal"/>
    <w:next w:val="Normal"/>
    <w:rsid w:val="00D47CFD"/>
    <w:pPr>
      <w:spacing w:before="120" w:after="120"/>
      <w:ind w:left="1680"/>
      <w:jc w:val="both"/>
    </w:pPr>
    <w:rPr>
      <w:rFonts w:ascii="ArAal" w:hAnsi="ArAal" w:cs="ArAal"/>
      <w:szCs w:val="20"/>
      <w:lang w:val="es-ES_tradnl" w:eastAsia="es-MX"/>
    </w:rPr>
  </w:style>
  <w:style w:type="paragraph" w:styleId="TDC7">
    <w:name w:val="toc 7"/>
    <w:basedOn w:val="Normal"/>
    <w:next w:val="Normal"/>
    <w:rsid w:val="00D47CFD"/>
    <w:pPr>
      <w:spacing w:before="120" w:after="120"/>
      <w:ind w:left="1440"/>
      <w:jc w:val="both"/>
    </w:pPr>
    <w:rPr>
      <w:rFonts w:ascii="ArAal" w:hAnsi="ArAal" w:cs="ArAal"/>
      <w:szCs w:val="20"/>
      <w:lang w:val="es-ES_tradnl" w:eastAsia="es-MX"/>
    </w:rPr>
  </w:style>
  <w:style w:type="paragraph" w:styleId="TDC6">
    <w:name w:val="toc 6"/>
    <w:basedOn w:val="Normal"/>
    <w:next w:val="Normal"/>
    <w:rsid w:val="00D47CFD"/>
    <w:pPr>
      <w:spacing w:before="120" w:after="120"/>
      <w:ind w:left="1200"/>
      <w:jc w:val="both"/>
    </w:pPr>
    <w:rPr>
      <w:rFonts w:ascii="ArAal" w:hAnsi="ArAal" w:cs="ArAal"/>
      <w:szCs w:val="20"/>
      <w:lang w:val="es-ES_tradnl" w:eastAsia="es-MX"/>
    </w:rPr>
  </w:style>
  <w:style w:type="paragraph" w:styleId="TDC5">
    <w:name w:val="toc 5"/>
    <w:basedOn w:val="Normal"/>
    <w:next w:val="Normal"/>
    <w:rsid w:val="00D47CFD"/>
    <w:pPr>
      <w:spacing w:before="120" w:after="120"/>
      <w:ind w:left="960"/>
      <w:jc w:val="both"/>
    </w:pPr>
    <w:rPr>
      <w:rFonts w:ascii="ArAal" w:hAnsi="ArAal" w:cs="ArAal"/>
      <w:szCs w:val="20"/>
      <w:lang w:val="es-ES_tradnl" w:eastAsia="es-MX"/>
    </w:rPr>
  </w:style>
  <w:style w:type="paragraph" w:styleId="TDC4">
    <w:name w:val="toc 4"/>
    <w:basedOn w:val="Normal"/>
    <w:next w:val="Normal"/>
    <w:rsid w:val="00D47CFD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styleId="TDC3">
    <w:name w:val="toc 3"/>
    <w:basedOn w:val="Normal"/>
    <w:next w:val="Normal"/>
    <w:rsid w:val="00D47CFD"/>
    <w:pPr>
      <w:spacing w:before="120" w:after="120"/>
      <w:ind w:left="480"/>
      <w:jc w:val="both"/>
    </w:pPr>
    <w:rPr>
      <w:rFonts w:ascii="ArAal" w:hAnsi="ArAal" w:cs="ArAal"/>
      <w:szCs w:val="20"/>
      <w:lang w:val="es-ES_tradnl" w:eastAsia="es-MX"/>
    </w:rPr>
  </w:style>
  <w:style w:type="paragraph" w:styleId="TDC2">
    <w:name w:val="toc 2"/>
    <w:basedOn w:val="Normal"/>
    <w:next w:val="Normal"/>
    <w:rsid w:val="00D47CFD"/>
    <w:pPr>
      <w:spacing w:before="120" w:after="120"/>
      <w:ind w:left="240"/>
      <w:jc w:val="both"/>
    </w:pPr>
    <w:rPr>
      <w:rFonts w:ascii="ArAal" w:hAnsi="ArAal" w:cs="ArAal"/>
      <w:szCs w:val="20"/>
      <w:lang w:val="es-ES_tradnl" w:eastAsia="es-MX"/>
    </w:rPr>
  </w:style>
  <w:style w:type="paragraph" w:styleId="TDC1">
    <w:name w:val="toc 1"/>
    <w:basedOn w:val="Normal"/>
    <w:next w:val="Normal"/>
    <w:rsid w:val="00D47CFD"/>
    <w:pPr>
      <w:tabs>
        <w:tab w:val="left" w:pos="720"/>
        <w:tab w:val="right" w:leader="dot" w:pos="9360"/>
      </w:tabs>
      <w:spacing w:before="120" w:after="120"/>
      <w:jc w:val="both"/>
    </w:pPr>
    <w:rPr>
      <w:rFonts w:ascii="ArAal" w:hAnsi="ArAal" w:cs="ArAal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D47CFD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D47CFD"/>
    <w:rPr>
      <w:rFonts w:ascii="CaAibri" w:eastAsia="Times New Roman" w:hAnsi="CaAibri" w:cs="CaAibri"/>
      <w:sz w:val="20"/>
      <w:szCs w:val="20"/>
      <w:lang w:eastAsia="es-MX"/>
    </w:rPr>
  </w:style>
  <w:style w:type="paragraph" w:styleId="Sangranormal">
    <w:name w:val="Normal Indent"/>
    <w:basedOn w:val="Normal"/>
    <w:rsid w:val="00D47CFD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D47CFD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D47C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D47CFD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D47CFD"/>
    <w:rPr>
      <w:b/>
    </w:rPr>
  </w:style>
  <w:style w:type="paragraph" w:styleId="Revisin">
    <w:name w:val="Revision"/>
    <w:rsid w:val="00D47CF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Default">
    <w:name w:val="Default"/>
    <w:rsid w:val="00D47CFD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Prrafodelista2">
    <w:name w:val="Párrafo de lista2"/>
    <w:aliases w:val="3"/>
    <w:basedOn w:val="Normal"/>
    <w:qFormat/>
    <w:rsid w:val="00D47CFD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D47CFD"/>
    <w:rPr>
      <w:rFonts w:ascii="TiAes New Roman" w:hAnsi="TiAes New Roman" w:cs="TiAes New Roman"/>
      <w:szCs w:val="20"/>
      <w:lang w:val="es-MX" w:eastAsia="es-MX"/>
    </w:rPr>
  </w:style>
  <w:style w:type="paragraph" w:customStyle="1" w:styleId="msonormal0">
    <w:name w:val="msonormal"/>
    <w:basedOn w:val="Normal"/>
    <w:rsid w:val="00D47CF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D47CFD"/>
    <w:pPr>
      <w:spacing w:before="100" w:after="100"/>
    </w:pPr>
    <w:rPr>
      <w:rFonts w:ascii="CaAibri" w:hAnsi="CaAibri" w:cs="CaAibri"/>
      <w:color w:val="FF0000"/>
      <w:sz w:val="22"/>
      <w:szCs w:val="20"/>
      <w:lang w:val="es-MX" w:eastAsia="es-MX"/>
    </w:rPr>
  </w:style>
  <w:style w:type="paragraph" w:customStyle="1" w:styleId="font6">
    <w:name w:val="font6"/>
    <w:basedOn w:val="Normal"/>
    <w:rsid w:val="00D47CFD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7">
    <w:name w:val="font7"/>
    <w:basedOn w:val="Normal"/>
    <w:rsid w:val="00D47CFD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ont8">
    <w:name w:val="font8"/>
    <w:basedOn w:val="Normal"/>
    <w:rsid w:val="00D47CFD"/>
    <w:pPr>
      <w:spacing w:before="100" w:after="100"/>
    </w:pPr>
    <w:rPr>
      <w:rFonts w:ascii="CaAibri" w:hAnsi="CaAibri" w:cs="CaAibri"/>
      <w:i/>
      <w:sz w:val="22"/>
      <w:szCs w:val="20"/>
      <w:lang w:val="es-MX" w:eastAsia="es-MX"/>
    </w:rPr>
  </w:style>
  <w:style w:type="paragraph" w:customStyle="1" w:styleId="font9">
    <w:name w:val="font9"/>
    <w:basedOn w:val="Normal"/>
    <w:rsid w:val="00D47CFD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0">
    <w:name w:val="font10"/>
    <w:basedOn w:val="Normal"/>
    <w:rsid w:val="00D47CFD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11">
    <w:name w:val="font11"/>
    <w:basedOn w:val="Normal"/>
    <w:rsid w:val="00D47CFD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2">
    <w:name w:val="font12"/>
    <w:basedOn w:val="Normal"/>
    <w:rsid w:val="00D47CFD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xl67">
    <w:name w:val="xl67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8">
    <w:name w:val="xl68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0">
    <w:name w:val="xl70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1">
    <w:name w:val="xl71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2">
    <w:name w:val="xl72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3">
    <w:name w:val="xl73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4">
    <w:name w:val="xl74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5">
    <w:name w:val="xl75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6">
    <w:name w:val="xl76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7">
    <w:name w:val="xl77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8">
    <w:name w:val="xl78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9">
    <w:name w:val="xl79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0">
    <w:name w:val="xl80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81">
    <w:name w:val="xl81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2">
    <w:name w:val="xl82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3">
    <w:name w:val="xl83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4">
    <w:name w:val="xl84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5">
    <w:name w:val="xl85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6">
    <w:name w:val="xl86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7">
    <w:name w:val="xl87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8">
    <w:name w:val="xl88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9">
    <w:name w:val="xl89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0">
    <w:name w:val="xl90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1">
    <w:name w:val="xl91"/>
    <w:basedOn w:val="Normal"/>
    <w:rsid w:val="00D47CFD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2">
    <w:name w:val="xl92"/>
    <w:basedOn w:val="Normal"/>
    <w:rsid w:val="00D47CFD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3">
    <w:name w:val="xl93"/>
    <w:basedOn w:val="Normal"/>
    <w:rsid w:val="00D47CFD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4">
    <w:name w:val="xl94"/>
    <w:basedOn w:val="Normal"/>
    <w:rsid w:val="00D47CFD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5">
    <w:name w:val="xl95"/>
    <w:basedOn w:val="Normal"/>
    <w:rsid w:val="00D47CFD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D47CFD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D47CFD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8">
    <w:name w:val="xl98"/>
    <w:basedOn w:val="Normal"/>
    <w:rsid w:val="00D47CFD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9">
    <w:name w:val="xl99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100">
    <w:name w:val="xl100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1">
    <w:name w:val="xl101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102">
    <w:name w:val="xl102"/>
    <w:basedOn w:val="Normal"/>
    <w:rsid w:val="00D47CFD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3">
    <w:name w:val="xl103"/>
    <w:basedOn w:val="Normal"/>
    <w:rsid w:val="00D47CFD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4">
    <w:name w:val="xl104"/>
    <w:basedOn w:val="Normal"/>
    <w:rsid w:val="00D47CFD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font0">
    <w:name w:val="font0"/>
    <w:basedOn w:val="Normal"/>
    <w:rsid w:val="00D47CFD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105">
    <w:name w:val="xl105"/>
    <w:basedOn w:val="Normal"/>
    <w:rsid w:val="00D47CFD"/>
    <w:pPr>
      <w:shd w:val="clear" w:color="000000" w:fill="FFFFFF"/>
      <w:spacing w:before="100" w:after="100"/>
      <w:jc w:val="both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OmniPage2">
    <w:name w:val="OmniPage #2"/>
    <w:basedOn w:val="Normal"/>
    <w:rsid w:val="00D47CFD"/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D47CFD"/>
    <w:pPr>
      <w:spacing w:line="192" w:lineRule="atLeast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D47CFD"/>
    <w:pPr>
      <w:spacing w:after="80" w:line="192" w:lineRule="atLeast"/>
      <w:ind w:firstLine="288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D47CF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j">
    <w:name w:val="j"/>
    <w:basedOn w:val="Normal"/>
    <w:rsid w:val="00D47CF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ableParagraph">
    <w:name w:val="Table Paragraph"/>
    <w:basedOn w:val="Normal"/>
    <w:rsid w:val="00D47CFD"/>
    <w:pPr>
      <w:spacing w:line="222" w:lineRule="exact"/>
      <w:ind w:left="135"/>
    </w:pPr>
    <w:rPr>
      <w:rFonts w:ascii="ArAal" w:hAnsi="ArAal" w:cs="ArAal"/>
      <w:sz w:val="22"/>
      <w:szCs w:val="20"/>
      <w:lang w:val="en-US" w:eastAsia="es-MX"/>
    </w:rPr>
  </w:style>
  <w:style w:type="paragraph" w:customStyle="1" w:styleId="Textodeglobo1">
    <w:name w:val="Texto de globo1"/>
    <w:basedOn w:val="Normal"/>
    <w:rsid w:val="00D47CFD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D47CFD"/>
    <w:rPr>
      <w:b/>
      <w:lang w:val="es-ES"/>
    </w:rPr>
  </w:style>
  <w:style w:type="paragraph" w:customStyle="1" w:styleId="xl65">
    <w:name w:val="xl65"/>
    <w:basedOn w:val="Normal"/>
    <w:rsid w:val="00D47CF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6">
    <w:name w:val="xl66"/>
    <w:basedOn w:val="Normal"/>
    <w:rsid w:val="00D47CF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Ttulo40">
    <w:name w:val="Título4"/>
    <w:basedOn w:val="Normal"/>
    <w:next w:val="Normal"/>
    <w:rsid w:val="00D47CFD"/>
    <w:rPr>
      <w:rFonts w:ascii="MoAtserrat" w:hAnsi="MoAtserrat" w:cs="MoAtserrat"/>
      <w:b/>
      <w:spacing w:val="-10"/>
      <w:szCs w:val="20"/>
      <w:lang w:val="es-MX" w:eastAsia="es-MX"/>
    </w:rPr>
  </w:style>
  <w:style w:type="paragraph" w:customStyle="1" w:styleId="ISOComments">
    <w:name w:val="ISO_Comments"/>
    <w:basedOn w:val="Normal"/>
    <w:rsid w:val="00D47CFD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SingleTxt">
    <w:name w:val="__Single Txt"/>
    <w:basedOn w:val="Normal"/>
    <w:rsid w:val="00D47CF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umario">
    <w:name w:val="Sumario"/>
    <w:basedOn w:val="Normal"/>
    <w:rsid w:val="00D47C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D47C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centrado">
    <w:name w:val="centrado"/>
    <w:basedOn w:val="Texto"/>
    <w:rsid w:val="00D47CFD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Textoindependiente31">
    <w:name w:val="Texto independiente 31"/>
    <w:basedOn w:val="Normal"/>
    <w:rsid w:val="00D47CFD"/>
    <w:pPr>
      <w:spacing w:after="12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Textonormal">
    <w:name w:val="Texto normal"/>
    <w:basedOn w:val="Normal"/>
    <w:rsid w:val="00D47CFD"/>
    <w:pPr>
      <w:spacing w:after="120"/>
    </w:pPr>
    <w:rPr>
      <w:rFonts w:ascii="TiAes New Roman" w:hAnsi="TiAes New Roman" w:cs="TiAes New Roman"/>
      <w:szCs w:val="20"/>
      <w:lang w:eastAsia="es-MX"/>
    </w:rPr>
  </w:style>
  <w:style w:type="paragraph" w:customStyle="1" w:styleId="Contenidodelatabla">
    <w:name w:val="Contenido de la tabla"/>
    <w:basedOn w:val="Textonormal"/>
    <w:rsid w:val="00D47CFD"/>
    <w:pPr>
      <w:suppressLineNumbers/>
    </w:pPr>
    <w:rPr>
      <w:lang w:val="es-MX"/>
    </w:rPr>
  </w:style>
  <w:style w:type="paragraph" w:customStyle="1" w:styleId="Encabezadodelatabla">
    <w:name w:val="Encabezado de la tabla"/>
    <w:basedOn w:val="Contenidodelatabla"/>
    <w:rsid w:val="00D47CFD"/>
    <w:pPr>
      <w:jc w:val="center"/>
    </w:pPr>
    <w:rPr>
      <w:b/>
      <w:i/>
    </w:rPr>
  </w:style>
  <w:style w:type="paragraph" w:styleId="Sinespaciado">
    <w:name w:val="No Spacing"/>
    <w:qFormat/>
    <w:rsid w:val="00D47CFD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istavistosa-nfasis">
    <w:name w:val="Lista vistosa - Énfasis"/>
    <w:basedOn w:val="Normal"/>
    <w:rsid w:val="00D47CFD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D47CFD"/>
    <w:pPr>
      <w:spacing w:after="120" w:line="480" w:lineRule="atLeast"/>
    </w:pPr>
    <w:rPr>
      <w:rFonts w:ascii="CaAibri" w:hAnsi="CaAibri" w:cs="CaAibri"/>
      <w:sz w:val="22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D47CFD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D47CFD"/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b">
    <w:name w:val="b"/>
    <w:basedOn w:val="Normal"/>
    <w:rsid w:val="00D47CFD"/>
    <w:pPr>
      <w:spacing w:after="101" w:line="216" w:lineRule="atLeast"/>
      <w:ind w:left="72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D47CFD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CEN">
    <w:name w:val="CEN"/>
    <w:basedOn w:val="Normal"/>
    <w:rsid w:val="00D47CFD"/>
    <w:pPr>
      <w:spacing w:after="101" w:line="216" w:lineRule="atLeast"/>
      <w:jc w:val="center"/>
    </w:pPr>
    <w:rPr>
      <w:rFonts w:ascii="ArAal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D47CFD"/>
    <w:pPr>
      <w:ind w:left="3119"/>
    </w:pPr>
    <w:rPr>
      <w:rFonts w:ascii="ArAal Narrow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D47CFD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D47CFD"/>
    <w:pPr>
      <w:jc w:val="center"/>
    </w:pPr>
    <w:rPr>
      <w:rFonts w:ascii="ArAal" w:hAnsi="ArAal" w:cs="ArAal"/>
      <w:b/>
      <w:caps/>
      <w:sz w:val="22"/>
      <w:szCs w:val="20"/>
      <w:lang w:val="es-ES_tradnl" w:eastAsia="es-MX"/>
    </w:rPr>
  </w:style>
  <w:style w:type="paragraph" w:customStyle="1" w:styleId="Textosinformato1">
    <w:name w:val="Texto sin formato1"/>
    <w:basedOn w:val="Normal"/>
    <w:rsid w:val="00D47CFD"/>
    <w:rPr>
      <w:rFonts w:ascii="CoArier New" w:hAnsi="CoArier New" w:cs="CoArier New"/>
      <w:sz w:val="20"/>
      <w:szCs w:val="20"/>
      <w:lang w:eastAsia="es-MX"/>
    </w:rPr>
  </w:style>
  <w:style w:type="paragraph" w:customStyle="1" w:styleId="Sangra2detindep000">
    <w:name w:val="Sangría 2 de t. indep000"/>
    <w:basedOn w:val="Normal"/>
    <w:rsid w:val="00D47CFD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CarCar">
    <w:name w:val="Texto Car Car"/>
    <w:basedOn w:val="Normal"/>
    <w:rsid w:val="00D47C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Car0">
    <w:name w:val="texto Car"/>
    <w:basedOn w:val="Normal"/>
    <w:rsid w:val="00D47C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notacion0">
    <w:name w:val="Anotacion"/>
    <w:basedOn w:val="Normal"/>
    <w:rsid w:val="00D47CFD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NURO">
    <w:name w:val="NURO"/>
    <w:basedOn w:val="Normal"/>
    <w:rsid w:val="00D47CFD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ROMANOSCarCar">
    <w:name w:val="ROMANOS Car Car"/>
    <w:basedOn w:val="Normal"/>
    <w:rsid w:val="00D47CFD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CarCar">
    <w:name w:val="sum Car Car"/>
    <w:basedOn w:val="textoCar0"/>
    <w:rsid w:val="00D47CF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N-2">
    <w:name w:val="N-2"/>
    <w:basedOn w:val="Normal"/>
    <w:rsid w:val="00D47CFD"/>
    <w:pPr>
      <w:keepNext/>
      <w:tabs>
        <w:tab w:val="left" w:pos="1260"/>
      </w:tabs>
      <w:ind w:left="1260" w:hanging="360"/>
      <w:jc w:val="both"/>
    </w:pPr>
    <w:rPr>
      <w:rFonts w:ascii="ArAal" w:hAnsi="ArAal" w:cs="ArAal"/>
      <w:i/>
      <w:color w:val="000080"/>
      <w:sz w:val="22"/>
      <w:szCs w:val="20"/>
      <w:lang w:val="es-MX" w:eastAsia="es-MX"/>
    </w:rPr>
  </w:style>
  <w:style w:type="paragraph" w:customStyle="1" w:styleId="textoCarCar0">
    <w:name w:val="texto Car Car"/>
    <w:basedOn w:val="Normal"/>
    <w:rsid w:val="00D47C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3detindepend">
    <w:name w:val="Sangría 3 de t. independ"/>
    <w:basedOn w:val="Normal"/>
    <w:rsid w:val="00D47CF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ndice1">
    <w:name w:val="índice 1"/>
    <w:basedOn w:val="Normal"/>
    <w:rsid w:val="00D47CFD"/>
    <w:pPr>
      <w:tabs>
        <w:tab w:val="left" w:leader="dot" w:pos="9000"/>
        <w:tab w:val="right" w:pos="9360"/>
      </w:tabs>
      <w:ind w:left="1440" w:right="720" w:hanging="144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ndice2">
    <w:name w:val="índice 2"/>
    <w:basedOn w:val="Normal"/>
    <w:rsid w:val="00D47CFD"/>
    <w:pPr>
      <w:tabs>
        <w:tab w:val="left" w:leader="dot" w:pos="9000"/>
        <w:tab w:val="right" w:pos="9360"/>
      </w:tabs>
      <w:ind w:left="1440" w:right="720" w:hanging="72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oa">
    <w:name w:val="toa"/>
    <w:basedOn w:val="Normal"/>
    <w:rsid w:val="00D47CFD"/>
    <w:pPr>
      <w:tabs>
        <w:tab w:val="left" w:pos="9000"/>
        <w:tab w:val="right" w:pos="9360"/>
      </w:tabs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epgrafe">
    <w:name w:val="epígrafe"/>
    <w:basedOn w:val="Normal"/>
    <w:rsid w:val="00D47CFD"/>
    <w:rPr>
      <w:rFonts w:ascii="CoArier New" w:hAnsi="CoArier New" w:cs="CoArier New"/>
      <w:szCs w:val="20"/>
      <w:lang w:val="es-ES_tradnl" w:eastAsia="es-MX"/>
    </w:rPr>
  </w:style>
  <w:style w:type="paragraph" w:customStyle="1" w:styleId="BodyText21">
    <w:name w:val="Body Text 21"/>
    <w:basedOn w:val="Normal"/>
    <w:rsid w:val="00D47CFD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DocumentMap1">
    <w:name w:val="Document Map1"/>
    <w:basedOn w:val="Normal"/>
    <w:rsid w:val="00D47CFD"/>
    <w:pPr>
      <w:shd w:val="clear" w:color="auto" w:fill="000080"/>
    </w:pPr>
    <w:rPr>
      <w:rFonts w:ascii="TaAoma" w:hAnsi="TaAoma" w:cs="TaAoma"/>
      <w:sz w:val="20"/>
      <w:szCs w:val="20"/>
      <w:lang w:val="es-ES_tradnl" w:eastAsia="es-MX"/>
    </w:rPr>
  </w:style>
  <w:style w:type="paragraph" w:customStyle="1" w:styleId="BodyTextIndent21">
    <w:name w:val="Body Text Indent 21"/>
    <w:basedOn w:val="Normal"/>
    <w:rsid w:val="00D47CFD"/>
    <w:pPr>
      <w:tabs>
        <w:tab w:val="left" w:pos="0"/>
        <w:tab w:val="left" w:pos="720"/>
      </w:tabs>
      <w:ind w:left="1440" w:hanging="144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BodyTextIndent31">
    <w:name w:val="Body Text Indent 31"/>
    <w:basedOn w:val="Normal"/>
    <w:rsid w:val="00D47CFD"/>
    <w:pPr>
      <w:tabs>
        <w:tab w:val="left" w:pos="0"/>
      </w:tabs>
      <w:ind w:left="142" w:hanging="142"/>
      <w:jc w:val="both"/>
    </w:pPr>
    <w:rPr>
      <w:rFonts w:ascii="ArAal" w:hAnsi="ArAal" w:cs="ArAal"/>
      <w:szCs w:val="20"/>
      <w:lang w:val="es-ES_tradnl" w:eastAsia="es-MX"/>
    </w:rPr>
  </w:style>
  <w:style w:type="paragraph" w:styleId="Lista5">
    <w:name w:val="List 5"/>
    <w:basedOn w:val="Normal"/>
    <w:rsid w:val="00D47CFD"/>
    <w:pPr>
      <w:ind w:left="566" w:hanging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ROMANOS1">
    <w:name w:val="ROMANOS 1"/>
    <w:basedOn w:val="Normal"/>
    <w:rsid w:val="00D47CFD"/>
    <w:pPr>
      <w:tabs>
        <w:tab w:val="left" w:pos="900"/>
      </w:tabs>
      <w:spacing w:after="101" w:line="216" w:lineRule="exact"/>
      <w:ind w:left="900" w:hanging="61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INCISO1">
    <w:name w:val="INCISO 1"/>
    <w:basedOn w:val="INCISO"/>
    <w:rsid w:val="00D47CFD"/>
    <w:pPr>
      <w:tabs>
        <w:tab w:val="left" w:pos="1260"/>
      </w:tabs>
      <w:ind w:left="1260"/>
    </w:pPr>
    <w:rPr>
      <w:rFonts w:ascii="ArAal" w:hAnsi="ArAal" w:cs="ArAal"/>
      <w:szCs w:val="20"/>
      <w:lang w:val="es-MX" w:eastAsia="es-MX"/>
    </w:rPr>
  </w:style>
  <w:style w:type="paragraph" w:customStyle="1" w:styleId="INCISOCar">
    <w:name w:val="INCISO Car"/>
    <w:basedOn w:val="Normal"/>
    <w:rsid w:val="00D47CFD"/>
    <w:pPr>
      <w:tabs>
        <w:tab w:val="left" w:pos="1080"/>
      </w:tabs>
      <w:spacing w:after="101" w:line="216" w:lineRule="exact"/>
      <w:ind w:left="1080" w:hanging="36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rial">
    <w:name w:val="Arial"/>
    <w:basedOn w:val="Anotacion0"/>
    <w:rsid w:val="00D47CFD"/>
    <w:pPr>
      <w:spacing w:after="60" w:line="360" w:lineRule="atLeast"/>
      <w:jc w:val="both"/>
    </w:pPr>
    <w:rPr>
      <w:rFonts w:ascii="ArAal" w:hAnsi="ArAal" w:cs="ArAal"/>
      <w:sz w:val="24"/>
      <w:lang w:val="es-ES_tradnl"/>
    </w:rPr>
  </w:style>
  <w:style w:type="paragraph" w:customStyle="1" w:styleId="BodyText31">
    <w:name w:val="Body Text 31"/>
    <w:basedOn w:val="Normal"/>
    <w:rsid w:val="00D47CFD"/>
    <w:pPr>
      <w:ind w:right="-380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tulo10">
    <w:name w:val="Título1"/>
    <w:basedOn w:val="Normal"/>
    <w:rsid w:val="00D47CFD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Subttulo1">
    <w:name w:val="Subtítulo1"/>
    <w:basedOn w:val="Normal"/>
    <w:rsid w:val="00D47CFD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BlockText1">
    <w:name w:val="Block Text1"/>
    <w:basedOn w:val="Normal"/>
    <w:rsid w:val="00D47CFD"/>
    <w:pPr>
      <w:ind w:left="1701" w:right="23" w:hanging="708"/>
      <w:jc w:val="both"/>
    </w:pPr>
    <w:rPr>
      <w:rFonts w:ascii="ArAal Narrow" w:hAnsi="ArAal Narrow" w:cs="ArAal Narrow"/>
      <w:szCs w:val="20"/>
      <w:lang w:val="es-MX" w:eastAsia="es-MX"/>
    </w:rPr>
  </w:style>
  <w:style w:type="paragraph" w:customStyle="1" w:styleId="BalloonText1">
    <w:name w:val="Balloon Text1"/>
    <w:basedOn w:val="Normal"/>
    <w:rsid w:val="00D47CFD"/>
    <w:rPr>
      <w:rFonts w:ascii="TaAoma" w:hAnsi="TaAoma" w:cs="TaAoma"/>
      <w:sz w:val="16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D47CFD"/>
    <w:pPr>
      <w:jc w:val="right"/>
    </w:pPr>
    <w:rPr>
      <w:rFonts w:ascii="ArAal" w:hAnsi="ArAal" w:cs="ArAal"/>
      <w:szCs w:val="20"/>
      <w:lang w:eastAsia="es-MX"/>
    </w:rPr>
  </w:style>
  <w:style w:type="paragraph" w:customStyle="1" w:styleId="Listadevietas3">
    <w:name w:val="Lista de viñetas 3"/>
    <w:basedOn w:val="Normal"/>
    <w:rsid w:val="00D47CFD"/>
    <w:pPr>
      <w:ind w:left="283" w:hanging="283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xl26">
    <w:name w:val="xl26"/>
    <w:basedOn w:val="Normal"/>
    <w:rsid w:val="00D47CFD"/>
    <w:pPr>
      <w:spacing w:before="100" w:after="100"/>
      <w:jc w:val="center"/>
    </w:pPr>
    <w:rPr>
      <w:rFonts w:ascii="ArAal" w:hAnsi="ArAal" w:cs="ArAal"/>
      <w:b/>
      <w:i/>
      <w:sz w:val="16"/>
      <w:szCs w:val="20"/>
      <w:lang w:eastAsia="es-MX"/>
    </w:rPr>
  </w:style>
  <w:style w:type="paragraph" w:customStyle="1" w:styleId="EstiloHeader">
    <w:name w:val="EstiloHeader"/>
    <w:basedOn w:val="Encabezado"/>
    <w:rsid w:val="00D47CFD"/>
    <w:pPr>
      <w:pBdr>
        <w:bottom w:val="double" w:sz="6" w:space="1" w:color="auto"/>
      </w:pBdr>
      <w:tabs>
        <w:tab w:val="clear" w:pos="8838"/>
        <w:tab w:val="right" w:pos="8640"/>
      </w:tabs>
      <w:spacing w:before="120"/>
      <w:ind w:left="288" w:right="288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xl64">
    <w:name w:val="xl64"/>
    <w:basedOn w:val="Normal"/>
    <w:rsid w:val="00D47CFD"/>
    <w:pPr>
      <w:spacing w:before="100" w:after="100"/>
      <w:jc w:val="both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">
    <w:name w:val="font1"/>
    <w:basedOn w:val="Normal"/>
    <w:rsid w:val="00D47CFD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D47CFD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norm1">
    <w:name w:val="norm1"/>
    <w:basedOn w:val="Normal"/>
    <w:rsid w:val="00D47CFD"/>
    <w:pPr>
      <w:keepLines/>
      <w:spacing w:before="120" w:after="120" w:line="360" w:lineRule="exact"/>
      <w:ind w:left="568" w:hanging="284"/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D47CFD"/>
    <w:pPr>
      <w:spacing w:before="120" w:after="120"/>
      <w:jc w:val="both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D47CFD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D47CFD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D47CFD"/>
    <w:pPr>
      <w:spacing w:before="120" w:after="240"/>
      <w:jc w:val="both"/>
    </w:pPr>
    <w:rPr>
      <w:rFonts w:ascii="ArAal" w:hAnsi="ArAal" w:cs="ArAal"/>
      <w:b/>
      <w:caps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D47CFD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D47CFD"/>
    <w:pPr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D47CFD"/>
    <w:pPr>
      <w:tabs>
        <w:tab w:val="left" w:pos="720"/>
      </w:tabs>
      <w:spacing w:before="120" w:after="120"/>
      <w:ind w:left="720" w:right="720"/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devietas2">
    <w:name w:val="Lista de viñetas 2"/>
    <w:basedOn w:val="Normal"/>
    <w:rsid w:val="00D47CFD"/>
    <w:pPr>
      <w:tabs>
        <w:tab w:val="left" w:pos="1440"/>
      </w:tabs>
      <w:spacing w:before="120" w:after="120"/>
      <w:ind w:left="144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D47CFD"/>
    <w:pPr>
      <w:tabs>
        <w:tab w:val="left" w:pos="1440"/>
      </w:tabs>
      <w:spacing w:before="120" w:after="120"/>
      <w:ind w:left="1440" w:hanging="3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D47CFD"/>
    <w:pPr>
      <w:spacing w:before="120" w:after="120"/>
      <w:ind w:left="19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D47CFD"/>
    <w:pPr>
      <w:spacing w:before="120" w:after="50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D47CFD"/>
    <w:pPr>
      <w:keepNext/>
      <w:keepLines/>
      <w:spacing w:before="240" w:after="120"/>
      <w:ind w:left="2018" w:hanging="360"/>
      <w:jc w:val="both"/>
    </w:pPr>
    <w:rPr>
      <w:rFonts w:ascii="ArAal" w:hAnsi="ArAal" w:cs="ArAal"/>
      <w:b/>
      <w:szCs w:val="20"/>
      <w:lang w:val="es-ES_tradnl" w:eastAsia="es-MX"/>
    </w:rPr>
  </w:style>
  <w:style w:type="paragraph" w:customStyle="1" w:styleId="T-3">
    <w:name w:val="T-3"/>
    <w:basedOn w:val="Ttulo3"/>
    <w:rsid w:val="00D47CFD"/>
    <w:pPr>
      <w:spacing w:before="240" w:after="120"/>
      <w:jc w:val="both"/>
    </w:pPr>
    <w:rPr>
      <w:rFonts w:ascii="ArAal Bold" w:hAnsi="ArAal Bold" w:cs="ArAal Bold"/>
      <w:color w:val="auto"/>
      <w:lang w:val="en-US"/>
    </w:rPr>
  </w:style>
  <w:style w:type="paragraph" w:customStyle="1" w:styleId="T2">
    <w:name w:val="T2"/>
    <w:basedOn w:val="Ttulo2"/>
    <w:rsid w:val="00D47CFD"/>
    <w:pPr>
      <w:keepNext/>
      <w:keepLines/>
      <w:pBdr>
        <w:top w:val="none" w:sz="0" w:space="0" w:color="auto"/>
        <w:between w:val="none" w:sz="0" w:space="0" w:color="auto"/>
      </w:pBdr>
      <w:spacing w:before="120" w:after="120" w:line="240" w:lineRule="auto"/>
    </w:pPr>
    <w:rPr>
      <w:rFonts w:ascii="ArAal" w:hAnsi="ArAal" w:cs="ArAal"/>
      <w:b/>
      <w:sz w:val="24"/>
    </w:rPr>
  </w:style>
  <w:style w:type="paragraph" w:customStyle="1" w:styleId="upcitexto">
    <w:name w:val="upci texto"/>
    <w:basedOn w:val="Normal"/>
    <w:rsid w:val="00D47CFD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D47CFD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D47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tLeast"/>
      <w:ind w:left="1134" w:hanging="1134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D47CFD"/>
    <w:pPr>
      <w:spacing w:after="200" w:line="276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Listadevietas5">
    <w:name w:val="Lista de viñetas 5"/>
    <w:basedOn w:val="Normal"/>
    <w:rsid w:val="00D47CFD"/>
    <w:pPr>
      <w:tabs>
        <w:tab w:val="left" w:pos="926"/>
      </w:tabs>
      <w:spacing w:after="200" w:line="276" w:lineRule="atLeast"/>
      <w:ind w:left="926" w:hanging="360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D47CFD"/>
    <w:pPr>
      <w:spacing w:line="276" w:lineRule="atLeast"/>
      <w:ind w:firstLine="360"/>
    </w:pPr>
    <w:rPr>
      <w:rFonts w:ascii="CaAbria" w:hAnsi="CaAbria" w:cs="CaAbria"/>
      <w:sz w:val="22"/>
      <w:lang w:val="es-MX"/>
    </w:rPr>
  </w:style>
  <w:style w:type="paragraph" w:customStyle="1" w:styleId="Textoindependientep000">
    <w:name w:val="Texto independiente p000"/>
    <w:basedOn w:val="Textoindependiente21"/>
    <w:rsid w:val="00D47CFD"/>
    <w:pPr>
      <w:spacing w:after="200" w:line="276" w:lineRule="atLeast"/>
      <w:ind w:left="360" w:firstLine="360"/>
    </w:pPr>
    <w:rPr>
      <w:rFonts w:ascii="CaAbria" w:hAnsi="CaAbria" w:cs="CaAbria"/>
    </w:rPr>
  </w:style>
  <w:style w:type="paragraph" w:customStyle="1" w:styleId="TtulodeTDC1">
    <w:name w:val="Título de TDC1"/>
    <w:basedOn w:val="Ttulo1"/>
    <w:next w:val="Normal"/>
    <w:rsid w:val="00D47CFD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D47CFD"/>
    <w:pPr>
      <w:tabs>
        <w:tab w:val="left" w:pos="720"/>
      </w:tabs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globo2">
    <w:name w:val="Texto de globo2"/>
    <w:basedOn w:val="Normal"/>
    <w:rsid w:val="00D47CFD"/>
    <w:rPr>
      <w:rFonts w:ascii="TaAoma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D47CFD"/>
    <w:pPr>
      <w:shd w:val="clear" w:color="auto" w:fill="FFFFFF"/>
      <w:spacing w:before="100" w:after="100"/>
      <w:jc w:val="right"/>
    </w:pPr>
    <w:rPr>
      <w:rFonts w:ascii="ArAal" w:hAnsi="ArAal" w:cs="ArAal"/>
      <w:szCs w:val="20"/>
      <w:lang w:eastAsia="es-MX"/>
    </w:rPr>
  </w:style>
  <w:style w:type="paragraph" w:customStyle="1" w:styleId="Sombreadovistoso-nfa">
    <w:name w:val="Sombreado vistoso - Énfa"/>
    <w:rsid w:val="00D47CFD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D47CFD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1">
    <w:name w:val="xl111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2">
    <w:name w:val="xl112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3">
    <w:name w:val="xl113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4">
    <w:name w:val="xl114"/>
    <w:basedOn w:val="Normal"/>
    <w:rsid w:val="00D47CFD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5">
    <w:name w:val="xl115"/>
    <w:basedOn w:val="Normal"/>
    <w:rsid w:val="00D47CFD"/>
    <w:pPr>
      <w:shd w:val="clear" w:color="000000" w:fill="FFFFFF"/>
      <w:spacing w:before="100" w:after="100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D47CFD"/>
    <w:pPr>
      <w:shd w:val="clear" w:color="000000" w:fill="FFFFFF"/>
      <w:spacing w:before="100" w:after="100"/>
      <w:jc w:val="right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D47CFD"/>
    <w:pPr>
      <w:shd w:val="clear" w:color="000000" w:fill="FFFFFF"/>
      <w:spacing w:before="100" w:after="100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D47CFD"/>
    <w:pPr>
      <w:shd w:val="clear" w:color="000000" w:fill="FFFFFF"/>
      <w:spacing w:before="100" w:after="100"/>
      <w:jc w:val="center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D47CFD"/>
    <w:pPr>
      <w:shd w:val="clear" w:color="000000" w:fill="FFFFFF"/>
      <w:spacing w:before="100" w:after="100"/>
      <w:jc w:val="center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D47CFD"/>
    <w:pPr>
      <w:shd w:val="clear" w:color="000000" w:fill="FFFFFF"/>
      <w:spacing w:before="100" w:after="100"/>
    </w:pPr>
    <w:rPr>
      <w:rFonts w:ascii="ArAal MT" w:hAnsi="ArAal MT" w:cs="ArAal MT"/>
      <w:b/>
      <w:szCs w:val="20"/>
      <w:lang w:val="es-MX" w:eastAsia="es-MX"/>
    </w:rPr>
  </w:style>
  <w:style w:type="paragraph" w:customStyle="1" w:styleId="xl121">
    <w:name w:val="xl121"/>
    <w:basedOn w:val="Normal"/>
    <w:rsid w:val="00D47CFD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Aal" w:hAnsi="ArAal" w:cs="ArAal"/>
      <w:b/>
      <w:szCs w:val="20"/>
      <w:lang w:val="es-MX" w:eastAsia="es-MX"/>
    </w:rPr>
  </w:style>
  <w:style w:type="paragraph" w:customStyle="1" w:styleId="xl122">
    <w:name w:val="xl122"/>
    <w:basedOn w:val="Normal"/>
    <w:rsid w:val="00D47CFD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3">
    <w:name w:val="xl123"/>
    <w:basedOn w:val="Normal"/>
    <w:rsid w:val="00D47CFD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D47CFD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5">
    <w:name w:val="xl125"/>
    <w:basedOn w:val="Normal"/>
    <w:rsid w:val="00D47CFD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6">
    <w:name w:val="xl126"/>
    <w:basedOn w:val="Normal"/>
    <w:rsid w:val="00D47CFD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7">
    <w:name w:val="xl127"/>
    <w:basedOn w:val="Normal"/>
    <w:rsid w:val="00D47CFD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28">
    <w:name w:val="xl128"/>
    <w:basedOn w:val="Normal"/>
    <w:rsid w:val="00D47CFD"/>
    <w:pPr>
      <w:shd w:val="clear" w:color="000000" w:fill="FFFFFF"/>
      <w:spacing w:before="100" w:after="100"/>
      <w:jc w:val="center"/>
    </w:pPr>
    <w:rPr>
      <w:rFonts w:ascii="ArAal" w:hAnsi="ArAal" w:cs="ArA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D47CFD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0">
    <w:name w:val="xl130"/>
    <w:basedOn w:val="Normal"/>
    <w:next w:val="Normal"/>
    <w:rsid w:val="00D47CFD"/>
    <w:pPr>
      <w:shd w:val="clear" w:color="000000" w:fill="FFFFFF"/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HTMLPreformatted">
    <w:name w:val="HTML Preformatted"/>
    <w:basedOn w:val="Normal"/>
    <w:rsid w:val="00D4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val="es-MX" w:eastAsia="es-MX"/>
    </w:rPr>
  </w:style>
  <w:style w:type="paragraph" w:customStyle="1" w:styleId="msoacetate0">
    <w:name w:val="msoacetate"/>
    <w:basedOn w:val="Normal"/>
    <w:rsid w:val="00D47CFD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D47CFD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rmpane0">
    <w:name w:val="msormpane"/>
    <w:rsid w:val="00D47CF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1A1">
    <w:name w:val="1.A.1"/>
    <w:basedOn w:val="Normal"/>
    <w:rsid w:val="00D47CFD"/>
    <w:pPr>
      <w:tabs>
        <w:tab w:val="left" w:pos="340"/>
        <w:tab w:val="left" w:pos="697"/>
      </w:tabs>
      <w:ind w:left="1120" w:hanging="112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note1">
    <w:name w:val="1.A.1 note 1"/>
    <w:basedOn w:val="1A1"/>
    <w:rsid w:val="00D47CFD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D47CFD"/>
    <w:pPr>
      <w:ind w:left="2380" w:hanging="7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">
    <w:name w:val="1.A.1.a"/>
    <w:basedOn w:val="Normal"/>
    <w:rsid w:val="00D47CFD"/>
    <w:pPr>
      <w:tabs>
        <w:tab w:val="left" w:pos="340"/>
        <w:tab w:val="left" w:pos="700"/>
        <w:tab w:val="left" w:pos="1179"/>
      </w:tabs>
      <w:ind w:left="1580" w:hanging="15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">
    <w:name w:val="1.A.1.a.1"/>
    <w:basedOn w:val="Normal"/>
    <w:rsid w:val="00D47CFD"/>
    <w:pPr>
      <w:tabs>
        <w:tab w:val="left" w:pos="340"/>
        <w:tab w:val="left" w:pos="720"/>
        <w:tab w:val="left" w:pos="1179"/>
        <w:tab w:val="left" w:pos="1582"/>
      </w:tabs>
      <w:ind w:left="2060" w:hanging="204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a">
    <w:name w:val="1.A.1.a.1.a"/>
    <w:basedOn w:val="1A1a1"/>
    <w:rsid w:val="00D47CFD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D47CFD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D47CFD"/>
    <w:pPr>
      <w:ind w:left="2860"/>
    </w:pPr>
  </w:style>
  <w:style w:type="paragraph" w:customStyle="1" w:styleId="1A">
    <w:name w:val="1.A"/>
    <w:basedOn w:val="Normal"/>
    <w:rsid w:val="00D47CFD"/>
    <w:pPr>
      <w:tabs>
        <w:tab w:val="left" w:pos="340"/>
      </w:tabs>
      <w:ind w:left="700" w:right="-22" w:hanging="70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note1">
    <w:name w:val="1.A note 1"/>
    <w:basedOn w:val="Normal"/>
    <w:rsid w:val="00D47CFD"/>
    <w:pPr>
      <w:ind w:left="1460" w:hanging="78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anote1a">
    <w:name w:val="1.A.1.a note 1a"/>
    <w:basedOn w:val="Normal"/>
    <w:rsid w:val="00D47CFD"/>
    <w:pPr>
      <w:ind w:left="2800" w:hanging="40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note1a">
    <w:name w:val="1.A.1 note 1a"/>
    <w:basedOn w:val="1A1note1"/>
    <w:rsid w:val="00D47CFD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D47CFD"/>
    <w:pPr>
      <w:ind w:left="2680" w:hanging="700"/>
    </w:pPr>
  </w:style>
  <w:style w:type="paragraph" w:customStyle="1" w:styleId="1A1a1Long">
    <w:name w:val="1.A.1.a.1 Long."/>
    <w:basedOn w:val="1A1a1note1"/>
    <w:rsid w:val="00D47CFD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D47CFD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D47CFD"/>
    <w:pPr>
      <w:ind w:left="2060" w:hanging="620"/>
    </w:pPr>
  </w:style>
  <w:style w:type="paragraph" w:customStyle="1" w:styleId="1A1a1a0">
    <w:name w:val="1.A.1.a.1.a."/>
    <w:basedOn w:val="1A1a1"/>
    <w:rsid w:val="00D47CFD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Ttulo30">
    <w:name w:val="Título3"/>
    <w:basedOn w:val="Normal"/>
    <w:next w:val="Normal"/>
    <w:rsid w:val="00D47CFD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customStyle="1" w:styleId="xl63">
    <w:name w:val="xl63"/>
    <w:basedOn w:val="Normal"/>
    <w:rsid w:val="00D47CF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BodyText2">
    <w:name w:val="Body Text 2"/>
    <w:basedOn w:val="Normal"/>
    <w:rsid w:val="00D47CFD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PlainText">
    <w:name w:val="Plain Text"/>
    <w:basedOn w:val="Normal"/>
    <w:rsid w:val="00D47CFD"/>
    <w:rPr>
      <w:rFonts w:ascii="CoArier New" w:hAnsi="CoArier New" w:cs="CoArier New"/>
      <w:sz w:val="20"/>
      <w:szCs w:val="20"/>
      <w:lang w:eastAsia="es-MX"/>
    </w:rPr>
  </w:style>
  <w:style w:type="paragraph" w:customStyle="1" w:styleId="BodyText3">
    <w:name w:val="Body Text 3"/>
    <w:basedOn w:val="Normal"/>
    <w:rsid w:val="00D47CFD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3">
    <w:name w:val="Body Text Indent 3"/>
    <w:basedOn w:val="Normal"/>
    <w:rsid w:val="00D47CF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2">
    <w:name w:val="Body Text Indent 2"/>
    <w:basedOn w:val="Normal"/>
    <w:rsid w:val="00D47CFD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styleId="Ttulo0">
    <w:name w:val="Title"/>
    <w:basedOn w:val="Normal"/>
    <w:link w:val="TtuloCar2"/>
    <w:qFormat/>
    <w:rsid w:val="00D47CFD"/>
    <w:rPr>
      <w:rFonts w:ascii="TiAes New Roman" w:hAnsi="TiAes New Roman" w:cs="TiAes New Roman"/>
      <w:szCs w:val="20"/>
      <w:lang w:eastAsia="es-MX"/>
    </w:rPr>
  </w:style>
  <w:style w:type="character" w:customStyle="1" w:styleId="TtuloCar">
    <w:name w:val="Título Car"/>
    <w:basedOn w:val="Fuentedeprrafopredeter"/>
    <w:rsid w:val="00D47CF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0"/>
    <w:rsid w:val="00D47CFD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Estilosinnombre">
    <w:name w:val="Estilo sin nombre"/>
    <w:basedOn w:val="Normal"/>
    <w:next w:val="Ttulo0"/>
    <w:rsid w:val="00D47CFD"/>
    <w:pPr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Standard">
    <w:name w:val="Standard"/>
    <w:rsid w:val="00D47CFD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DocumentMap">
    <w:name w:val="Document Map"/>
    <w:basedOn w:val="Normal"/>
    <w:rsid w:val="00D47CFD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Ttulo11">
    <w:name w:val="Título 11"/>
    <w:basedOn w:val="Standard"/>
    <w:next w:val="Normal"/>
    <w:rsid w:val="00D47CFD"/>
    <w:pPr>
      <w:keepNext/>
      <w:spacing w:before="240" w:after="60"/>
    </w:pPr>
    <w:rPr>
      <w:b/>
      <w:sz w:val="32"/>
      <w:lang w:val="es-PE"/>
    </w:rPr>
  </w:style>
  <w:style w:type="paragraph" w:customStyle="1" w:styleId="xl131">
    <w:name w:val="xl131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D47CFD"/>
    <w:pPr>
      <w:shd w:val="clear" w:color="auto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3">
    <w:name w:val="xl133"/>
    <w:basedOn w:val="Normal"/>
    <w:rsid w:val="00D47CFD"/>
    <w:pPr>
      <w:shd w:val="clear" w:color="auto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4">
    <w:name w:val="xl134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5">
    <w:name w:val="xl135"/>
    <w:basedOn w:val="Normal"/>
    <w:rsid w:val="00D47CFD"/>
    <w:pPr>
      <w:pBdr>
        <w:bottom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b/>
      <w:szCs w:val="20"/>
      <w:lang w:val="es-MX" w:eastAsia="es-MX"/>
    </w:rPr>
  </w:style>
  <w:style w:type="paragraph" w:customStyle="1" w:styleId="xl136">
    <w:name w:val="xl136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8">
    <w:name w:val="xl138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9">
    <w:name w:val="xl139"/>
    <w:basedOn w:val="Normal"/>
    <w:rsid w:val="00D47CFD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Mapadeldocumento2">
    <w:name w:val="Mapa del documento2"/>
    <w:basedOn w:val="Normal"/>
    <w:rsid w:val="00D47CFD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D47CFD"/>
    <w:rPr>
      <w:b/>
      <w:sz w:val="24"/>
      <w:lang w:val="es-ES"/>
    </w:rPr>
  </w:style>
  <w:style w:type="paragraph" w:customStyle="1" w:styleId="Textodeglobo3">
    <w:name w:val="Texto de globo3"/>
    <w:basedOn w:val="Normal"/>
    <w:rsid w:val="00D47CFD"/>
    <w:rPr>
      <w:rFonts w:ascii="TaAoma" w:hAnsi="TaAoma" w:cs="TaAoma"/>
      <w:sz w:val="16"/>
      <w:szCs w:val="20"/>
      <w:lang w:val="es-MX" w:eastAsia="es-MX"/>
    </w:rPr>
  </w:style>
  <w:style w:type="paragraph" w:customStyle="1" w:styleId="Sangra2detindep010">
    <w:name w:val="Sangría 2 de t. indep010"/>
    <w:basedOn w:val="Normal"/>
    <w:rsid w:val="00D47CFD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D47CFD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D47CFD"/>
    <w:rPr>
      <w:b/>
      <w:sz w:val="24"/>
      <w:lang w:val="es-ES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Colorful List - Accent 11,Bullet 1,F5 List Paragraph,Bullet Points,List Paragraph,viñetas,Lista bullets"/>
    <w:basedOn w:val="Normal"/>
    <w:link w:val="PrrafodelistaCar"/>
    <w:qFormat/>
    <w:rsid w:val="00D47CFD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D47C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47CF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unhideWhenUsed/>
    <w:qFormat/>
    <w:rsid w:val="00D47C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D47CFD"/>
    <w:rPr>
      <w:rFonts w:ascii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D47CFD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apple-converted-space">
    <w:name w:val="apple-converted-space"/>
    <w:rsid w:val="00D47CFD"/>
  </w:style>
  <w:style w:type="character" w:styleId="Hipervnculo">
    <w:name w:val="Hyperlink"/>
    <w:uiPriority w:val="99"/>
    <w:unhideWhenUsed/>
    <w:rsid w:val="00D47CF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47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1"/>
    <w:qFormat/>
    <w:locked/>
    <w:rsid w:val="00D47CFD"/>
    <w:rPr>
      <w:rFonts w:ascii="TiAes New Roman" w:eastAsia="Times New Roman" w:hAnsi="TiAes New Roman" w:cs="TiAes New Roman"/>
      <w:sz w:val="24"/>
      <w:szCs w:val="20"/>
      <w:lang w:eastAsia="es-MX"/>
    </w:rPr>
  </w:style>
  <w:style w:type="character" w:styleId="Hipervnculovisitado">
    <w:name w:val="FollowedHyperlink"/>
    <w:uiPriority w:val="99"/>
    <w:unhideWhenUsed/>
    <w:rsid w:val="00D47CFD"/>
    <w:rPr>
      <w:color w:val="954F72"/>
      <w:u w:val="single"/>
    </w:rPr>
  </w:style>
  <w:style w:type="character" w:styleId="Textoennegrita">
    <w:name w:val="Strong"/>
    <w:uiPriority w:val="22"/>
    <w:qFormat/>
    <w:rsid w:val="00D47CFD"/>
    <w:rPr>
      <w:b/>
      <w:bCs/>
    </w:rPr>
  </w:style>
  <w:style w:type="character" w:customStyle="1" w:styleId="TextodegloboCar1">
    <w:name w:val="Texto de globo Car1"/>
    <w:uiPriority w:val="99"/>
    <w:semiHidden/>
    <w:rsid w:val="00D47CFD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D47CFD"/>
    <w:rPr>
      <w:rFonts w:ascii="TiAes New Roman" w:hAnsi="TiAes New Roman" w:cs="TiAes New Roman"/>
      <w:b/>
      <w:bCs/>
      <w:lang w:val="es-ES" w:eastAsia="es-ES"/>
    </w:rPr>
  </w:style>
  <w:style w:type="character" w:customStyle="1" w:styleId="TtuloCar1">
    <w:name w:val="Título Car1"/>
    <w:rsid w:val="00D47CFD"/>
    <w:rPr>
      <w:rFonts w:ascii="Montserrat" w:hAnsi="Montserrat"/>
      <w:b/>
      <w:bCs/>
      <w:spacing w:val="-10"/>
      <w:sz w:val="24"/>
      <w:szCs w:val="24"/>
      <w:lang w:eastAsia="zh-CN"/>
    </w:rPr>
  </w:style>
  <w:style w:type="character" w:customStyle="1" w:styleId="Mencinsinresolver1">
    <w:name w:val="Mención sin resolver1"/>
    <w:uiPriority w:val="99"/>
    <w:semiHidden/>
    <w:unhideWhenUsed/>
    <w:rsid w:val="00D47CFD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rsid w:val="00D47CFD"/>
  </w:style>
  <w:style w:type="paragraph" w:customStyle="1" w:styleId="Sangra2detindependiente1">
    <w:name w:val="Sangría 2 de t. independiente1"/>
    <w:basedOn w:val="Normal"/>
    <w:rsid w:val="00D47CFD"/>
    <w:pPr>
      <w:spacing w:after="120" w:line="480" w:lineRule="atLeast"/>
      <w:ind w:left="283"/>
    </w:pPr>
    <w:rPr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D47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rsid w:val="00D47CFD"/>
    <w:pPr>
      <w:ind w:left="566" w:hanging="283"/>
    </w:pPr>
    <w:rPr>
      <w:lang w:val="es-MX" w:eastAsia="zh-CN"/>
    </w:rPr>
  </w:style>
  <w:style w:type="paragraph" w:styleId="Lista3">
    <w:name w:val="List 3"/>
    <w:basedOn w:val="Normal"/>
    <w:rsid w:val="00D47CFD"/>
    <w:pPr>
      <w:tabs>
        <w:tab w:val="left" w:pos="720"/>
      </w:tabs>
      <w:spacing w:before="120" w:after="120"/>
      <w:ind w:left="72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Puesto1">
    <w:name w:val="Puesto1"/>
    <w:basedOn w:val="Normal"/>
    <w:rsid w:val="00D47CFD"/>
    <w:pPr>
      <w:jc w:val="center"/>
    </w:pPr>
    <w:rPr>
      <w:rFonts w:ascii="Arial" w:hAnsi="Arial" w:cs="Arial"/>
      <w:lang w:val="es-MX" w:eastAsia="zh-CN"/>
    </w:rPr>
  </w:style>
  <w:style w:type="paragraph" w:customStyle="1" w:styleId="TtulodeTDC">
    <w:name w:val="Título de TDC"/>
    <w:basedOn w:val="Ttulo1"/>
    <w:next w:val="Normal"/>
    <w:qFormat/>
    <w:rsid w:val="00D47CFD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libri" w:hAnsi="Calibri" w:cs="Times New Roman"/>
      <w:bCs/>
      <w:color w:val="00FFFF"/>
      <w:sz w:val="28"/>
      <w:szCs w:val="28"/>
      <w:lang w:val="es-MX" w:eastAsia="zh-CN"/>
    </w:rPr>
  </w:style>
  <w:style w:type="paragraph" w:customStyle="1" w:styleId="Sangra2detindep020">
    <w:name w:val="Sangría 2 de t. indep020"/>
    <w:basedOn w:val="Normal"/>
    <w:rsid w:val="00D47CFD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angra2detindep030">
    <w:name w:val="Sangría 2 de t. indep030"/>
    <w:basedOn w:val="Normal"/>
    <w:rsid w:val="00D47CFD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xtocar1">
    <w:name w:val="texto_car"/>
    <w:rsid w:val="00D47CFD"/>
  </w:style>
  <w:style w:type="paragraph" w:customStyle="1" w:styleId="Textoindependiente22">
    <w:name w:val="Texto independiente 22"/>
    <w:basedOn w:val="Normal"/>
    <w:rsid w:val="00D47CFD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D47CFD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Textoindependiente23">
    <w:name w:val="Texto independiente 23"/>
    <w:basedOn w:val="Normal"/>
    <w:rsid w:val="00D47CFD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D47CFD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HTMLconformatoprevio1">
    <w:name w:val="HTML con formato previo1"/>
    <w:basedOn w:val="Normal"/>
    <w:rsid w:val="00D4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character" w:customStyle="1" w:styleId="FontStyle14">
    <w:name w:val="Font Style14"/>
    <w:uiPriority w:val="99"/>
    <w:rsid w:val="00D47CFD"/>
    <w:rPr>
      <w:rFonts w:ascii="Times New Roman" w:hAnsi="Times New Roman" w:cs="Times New Roman"/>
      <w:i/>
      <w:iCs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4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47CFD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ongtext">
    <w:name w:val="long_text"/>
    <w:rsid w:val="00D47CFD"/>
  </w:style>
  <w:style w:type="character" w:customStyle="1" w:styleId="hps">
    <w:name w:val="hps"/>
    <w:rsid w:val="00D47CFD"/>
  </w:style>
  <w:style w:type="numbering" w:customStyle="1" w:styleId="Sinlista11">
    <w:name w:val="Sin lista11"/>
    <w:next w:val="Sinlista"/>
    <w:uiPriority w:val="99"/>
    <w:semiHidden/>
    <w:unhideWhenUsed/>
    <w:rsid w:val="00D47CFD"/>
  </w:style>
  <w:style w:type="numbering" w:customStyle="1" w:styleId="Sinlista2">
    <w:name w:val="Sin lista2"/>
    <w:next w:val="Sinlista"/>
    <w:uiPriority w:val="99"/>
    <w:semiHidden/>
    <w:unhideWhenUsed/>
    <w:rsid w:val="00D47CFD"/>
  </w:style>
  <w:style w:type="numbering" w:customStyle="1" w:styleId="Sinlista111">
    <w:name w:val="Sin lista111"/>
    <w:next w:val="Sinlista"/>
    <w:uiPriority w:val="99"/>
    <w:semiHidden/>
    <w:unhideWhenUsed/>
    <w:rsid w:val="00D47CFD"/>
  </w:style>
  <w:style w:type="numbering" w:customStyle="1" w:styleId="Sinlista3">
    <w:name w:val="Sin lista3"/>
    <w:next w:val="Sinlista"/>
    <w:uiPriority w:val="99"/>
    <w:semiHidden/>
    <w:unhideWhenUsed/>
    <w:rsid w:val="00D47CFD"/>
  </w:style>
  <w:style w:type="numbering" w:customStyle="1" w:styleId="Sinlista12">
    <w:name w:val="Sin lista12"/>
    <w:next w:val="Sinlista"/>
    <w:uiPriority w:val="99"/>
    <w:semiHidden/>
    <w:unhideWhenUsed/>
    <w:rsid w:val="00D47CFD"/>
  </w:style>
  <w:style w:type="numbering" w:customStyle="1" w:styleId="Sinlista21">
    <w:name w:val="Sin lista21"/>
    <w:next w:val="Sinlista"/>
    <w:uiPriority w:val="99"/>
    <w:semiHidden/>
    <w:unhideWhenUsed/>
    <w:rsid w:val="00D47CFD"/>
  </w:style>
  <w:style w:type="numbering" w:customStyle="1" w:styleId="Sinlista1111">
    <w:name w:val="Sin lista1111"/>
    <w:next w:val="Sinlista"/>
    <w:uiPriority w:val="99"/>
    <w:semiHidden/>
    <w:unhideWhenUsed/>
    <w:rsid w:val="00D47CFD"/>
  </w:style>
  <w:style w:type="numbering" w:customStyle="1" w:styleId="Sinlista4">
    <w:name w:val="Sin lista4"/>
    <w:next w:val="Sinlista"/>
    <w:uiPriority w:val="99"/>
    <w:semiHidden/>
    <w:unhideWhenUsed/>
    <w:rsid w:val="00D47CFD"/>
  </w:style>
  <w:style w:type="numbering" w:customStyle="1" w:styleId="Sinlista5">
    <w:name w:val="Sin lista5"/>
    <w:next w:val="Sinlista"/>
    <w:uiPriority w:val="99"/>
    <w:semiHidden/>
    <w:unhideWhenUsed/>
    <w:rsid w:val="00D47CFD"/>
  </w:style>
  <w:style w:type="numbering" w:customStyle="1" w:styleId="Sinlista6">
    <w:name w:val="Sin lista6"/>
    <w:next w:val="Sinlista"/>
    <w:uiPriority w:val="99"/>
    <w:semiHidden/>
    <w:unhideWhenUsed/>
    <w:rsid w:val="00D47CFD"/>
  </w:style>
  <w:style w:type="table" w:customStyle="1" w:styleId="TableNormal">
    <w:name w:val="Table Normal"/>
    <w:rsid w:val="00D47CFD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D47CFD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sinformato2">
    <w:name w:val="Texto sin formato2"/>
    <w:basedOn w:val="Normal"/>
    <w:rsid w:val="00D47CFD"/>
    <w:rPr>
      <w:rFonts w:ascii="CoArier New" w:hAnsi="CoArier New" w:cs="CoArier New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D47CF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deTDC2">
    <w:name w:val="Título de TDC2"/>
    <w:basedOn w:val="Ttulo1"/>
    <w:next w:val="Normal"/>
    <w:qFormat/>
    <w:rsid w:val="00D47CFD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character" w:customStyle="1" w:styleId="markedcontent">
    <w:name w:val="markedcontent"/>
    <w:rsid w:val="00D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6440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2022-09-05T11:26:00Z</dcterms:created>
  <dcterms:modified xsi:type="dcterms:W3CDTF">2022-09-05T11:27:00Z</dcterms:modified>
</cp:coreProperties>
</file>